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598AAAC0" w:rsidR="00A4312E" w:rsidRPr="00366D21" w:rsidRDefault="00A4312E" w:rsidP="00A4312E">
      <w:pPr>
        <w:jc w:val="center"/>
        <w:rPr>
          <w:color w:val="2E74B5" w:themeColor="accent5" w:themeShade="BF"/>
        </w:rPr>
      </w:pPr>
      <w:r w:rsidRPr="00366D21">
        <w:rPr>
          <w:color w:val="2E74B5" w:themeColor="accent5" w:themeShade="BF"/>
        </w:rPr>
        <w:t>INSPIRING TEACHERS</w:t>
      </w:r>
    </w:p>
    <w:p w14:paraId="69570756" w14:textId="5BD51D94" w:rsidR="00D20FA8" w:rsidRPr="00366D21" w:rsidRDefault="00A4312E" w:rsidP="00A4312E">
      <w:pPr>
        <w:jc w:val="center"/>
        <w:rPr>
          <w:color w:val="2E74B5" w:themeColor="accent5" w:themeShade="BF"/>
        </w:rPr>
      </w:pPr>
      <w:r w:rsidRPr="00366D21">
        <w:rPr>
          <w:color w:val="2E74B5" w:themeColor="accent5" w:themeShade="BF"/>
        </w:rPr>
        <w:t>ELT PLAN TEMPLATE</w:t>
      </w:r>
    </w:p>
    <w:p w14:paraId="0F6F0AD7" w14:textId="5E4E32EF" w:rsidR="00A4312E" w:rsidRDefault="00A4312E" w:rsidP="00D20FA8"/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3F088A" w:rsidRPr="008179BC" w14:paraId="1E9D8153" w14:textId="77777777" w:rsidTr="00187F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751B19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3F088A" w:rsidRPr="008179BC" w14:paraId="7E02D7F2" w14:textId="77777777" w:rsidTr="00187F7F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0E91" w14:textId="77777777" w:rsidR="003F088A" w:rsidRPr="008179BC" w:rsidRDefault="003F088A" w:rsidP="00187F7F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9A1B" w14:textId="368EED2F" w:rsidR="003F088A" w:rsidRPr="00721B79" w:rsidRDefault="003F088A" w:rsidP="00187F7F">
            <w:pPr>
              <w:rPr>
                <w:bCs/>
                <w:sz w:val="22"/>
                <w:szCs w:val="22"/>
              </w:rPr>
            </w:pPr>
            <w:r w:rsidRPr="00721B79">
              <w:rPr>
                <w:bCs/>
                <w:sz w:val="22"/>
                <w:szCs w:val="22"/>
              </w:rPr>
              <w:t xml:space="preserve">Claudia Rocio Castro </w:t>
            </w:r>
            <w:proofErr w:type="spellStart"/>
            <w:r w:rsidRPr="00721B79">
              <w:rPr>
                <w:bCs/>
                <w:sz w:val="22"/>
                <w:szCs w:val="22"/>
              </w:rPr>
              <w:t>Jaimes</w:t>
            </w:r>
            <w:proofErr w:type="spellEnd"/>
          </w:p>
        </w:tc>
      </w:tr>
      <w:tr w:rsidR="003F088A" w:rsidRPr="008179BC" w14:paraId="17BE2266" w14:textId="77777777" w:rsidTr="00187F7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34C75" w14:textId="77777777" w:rsidR="003F088A" w:rsidRPr="008179BC" w:rsidRDefault="003F088A" w:rsidP="00187F7F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913EC" w14:textId="546AB51F" w:rsidR="003F088A" w:rsidRPr="00721B79" w:rsidRDefault="00721B79" w:rsidP="00187F7F">
            <w:pPr>
              <w:rPr>
                <w:bCs/>
                <w:sz w:val="22"/>
                <w:szCs w:val="22"/>
              </w:rPr>
            </w:pPr>
            <w:r w:rsidRPr="00721B79">
              <w:rPr>
                <w:bCs/>
                <w:sz w:val="22"/>
                <w:szCs w:val="22"/>
              </w:rPr>
              <w:t>barcas2008@gmail.com</w:t>
            </w:r>
          </w:p>
        </w:tc>
      </w:tr>
      <w:tr w:rsidR="003F088A" w:rsidRPr="00A30B8B" w14:paraId="1423A6D1" w14:textId="77777777" w:rsidTr="00187F7F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587A" w14:textId="77777777" w:rsidR="003F088A" w:rsidRPr="008179BC" w:rsidRDefault="003F088A" w:rsidP="00187F7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2DB6" w14:textId="554CFFDB" w:rsidR="003F088A" w:rsidRPr="00721B79" w:rsidRDefault="003F088A" w:rsidP="00187F7F">
            <w:pPr>
              <w:rPr>
                <w:bCs/>
                <w:sz w:val="22"/>
                <w:szCs w:val="22"/>
                <w:lang w:val="es-CO"/>
              </w:rPr>
            </w:pPr>
            <w:r w:rsidRPr="00721B79">
              <w:rPr>
                <w:bCs/>
                <w:sz w:val="22"/>
                <w:szCs w:val="22"/>
                <w:lang w:val="es-CO"/>
              </w:rPr>
              <w:t xml:space="preserve">IED Gonzalo </w:t>
            </w:r>
            <w:r w:rsidR="00721B79" w:rsidRPr="00721B79">
              <w:rPr>
                <w:bCs/>
                <w:sz w:val="22"/>
                <w:szCs w:val="22"/>
                <w:lang w:val="es-CO"/>
              </w:rPr>
              <w:t>Jiménez</w:t>
            </w:r>
            <w:r w:rsidRPr="00721B79">
              <w:rPr>
                <w:bCs/>
                <w:sz w:val="22"/>
                <w:szCs w:val="22"/>
                <w:lang w:val="es-CO"/>
              </w:rPr>
              <w:t xml:space="preserve"> de Quesada</w:t>
            </w:r>
          </w:p>
        </w:tc>
      </w:tr>
    </w:tbl>
    <w:p w14:paraId="44E4BF1A" w14:textId="77777777" w:rsidR="003F088A" w:rsidRPr="003F088A" w:rsidRDefault="003F088A" w:rsidP="00D20FA8">
      <w:pPr>
        <w:rPr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D20FA8" w:rsidRPr="008179BC" w14:paraId="434B82A9" w14:textId="77777777" w:rsidTr="00BB7E6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AC14BE7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489B8B4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27FBEC9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9C7065A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D20FA8" w:rsidRPr="008179BC" w14:paraId="6BBBBB53" w14:textId="77777777" w:rsidTr="00BB7E6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70AD" w14:textId="3C96A6F5" w:rsidR="00D20FA8" w:rsidRPr="008179BC" w:rsidRDefault="006D5986" w:rsidP="00BB7E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6A2D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0534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951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4C7D358" w14:textId="242DF3CD" w:rsidR="0099193E" w:rsidRDefault="0099193E" w:rsidP="00D20FA8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88A" w:rsidRPr="00E56AC9" w14:paraId="0D883F8A" w14:textId="77777777" w:rsidTr="00187F7F">
        <w:tc>
          <w:tcPr>
            <w:tcW w:w="10070" w:type="dxa"/>
            <w:shd w:val="clear" w:color="auto" w:fill="9CC2E5" w:themeFill="accent5" w:themeFillTint="99"/>
          </w:tcPr>
          <w:p w14:paraId="409775A0" w14:textId="77777777" w:rsidR="003F088A" w:rsidRPr="00E56AC9" w:rsidRDefault="003F088A" w:rsidP="00187F7F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3F088A" w14:paraId="21385114" w14:textId="77777777" w:rsidTr="00187F7F">
        <w:trPr>
          <w:trHeight w:val="800"/>
        </w:trPr>
        <w:tc>
          <w:tcPr>
            <w:tcW w:w="10070" w:type="dxa"/>
          </w:tcPr>
          <w:p w14:paraId="3EFA3E64" w14:textId="69CBC180" w:rsidR="003F088A" w:rsidRPr="00DB598C" w:rsidRDefault="003F088A" w:rsidP="00E938DB">
            <w:pPr>
              <w:rPr>
                <w:b/>
                <w:color w:val="BFBFBF" w:themeColor="background1" w:themeShade="BF"/>
                <w:lang w:val="en-US"/>
              </w:rPr>
            </w:pPr>
            <w:r w:rsidRPr="00F30E5B">
              <w:t xml:space="preserve">This lesson plan gives the students </w:t>
            </w:r>
            <w:r w:rsidR="00E938DB" w:rsidRPr="00F30E5B">
              <w:t>the opportunity to express their ideas about their own cultural traditions, presenting a celebration they like at home. Students can improve their listening and speaking skills along with social skills, related to team work and decision making.</w:t>
            </w:r>
          </w:p>
        </w:tc>
      </w:tr>
    </w:tbl>
    <w:p w14:paraId="7C11B5CB" w14:textId="77777777" w:rsidR="003F088A" w:rsidRPr="003F088A" w:rsidRDefault="003F088A" w:rsidP="00D20FA8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6A44D9" w:rsidRPr="008179BC" w14:paraId="4585BFC3" w14:textId="77777777" w:rsidTr="00366D21">
        <w:trPr>
          <w:trHeight w:val="4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447C2B3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FD10F4" w14:textId="68D2F1FA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800DD2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A9F1F6E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6A44D9" w:rsidRPr="007B639D" w14:paraId="55025124" w14:textId="77777777" w:rsidTr="006A44D9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8683" w14:textId="4116BFB3" w:rsidR="006A44D9" w:rsidRPr="00E8707C" w:rsidRDefault="00574875" w:rsidP="00E8707C">
            <w:pPr>
              <w:jc w:val="center"/>
              <w:rPr>
                <w:bCs/>
                <w:sz w:val="20"/>
                <w:szCs w:val="20"/>
              </w:rPr>
            </w:pPr>
            <w:r w:rsidRPr="00E8707C">
              <w:rPr>
                <w:bCs/>
                <w:sz w:val="20"/>
                <w:szCs w:val="20"/>
              </w:rPr>
              <w:t>T</w:t>
            </w:r>
            <w:r w:rsidR="00366D21" w:rsidRPr="00E8707C">
              <w:rPr>
                <w:bCs/>
                <w:sz w:val="20"/>
                <w:szCs w:val="20"/>
              </w:rPr>
              <w:t>enth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7EF9" w14:textId="56084A81" w:rsidR="006A44D9" w:rsidRPr="00E8707C" w:rsidRDefault="00FB5261" w:rsidP="00E87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D5DA" w14:textId="7E3860F1" w:rsidR="006A44D9" w:rsidRPr="00E8707C" w:rsidRDefault="00366D21" w:rsidP="00E8707C">
            <w:pPr>
              <w:jc w:val="center"/>
              <w:rPr>
                <w:sz w:val="20"/>
                <w:szCs w:val="20"/>
              </w:rPr>
            </w:pPr>
            <w:r w:rsidRPr="00E8707C">
              <w:rPr>
                <w:sz w:val="20"/>
                <w:szCs w:val="20"/>
              </w:rPr>
              <w:t>38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B2EF" w14:textId="53EC0B17" w:rsidR="006A44D9" w:rsidRPr="00E8707C" w:rsidRDefault="00366D21" w:rsidP="00E8707C">
            <w:pPr>
              <w:jc w:val="center"/>
              <w:rPr>
                <w:sz w:val="20"/>
                <w:szCs w:val="20"/>
              </w:rPr>
            </w:pPr>
            <w:r w:rsidRPr="00E8707C">
              <w:rPr>
                <w:sz w:val="20"/>
                <w:szCs w:val="20"/>
              </w:rPr>
              <w:t>16</w:t>
            </w:r>
          </w:p>
        </w:tc>
      </w:tr>
      <w:tr w:rsidR="00D20FA8" w:rsidRPr="008179BC" w14:paraId="7678F963" w14:textId="77777777" w:rsidTr="00BF4A5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4EFB582" w14:textId="77777777" w:rsidR="00D20FA8" w:rsidRPr="008179BC" w:rsidRDefault="00D20FA8" w:rsidP="00BB7E63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B13177E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D20FA8" w:rsidRPr="008179BC" w14:paraId="79FA1156" w14:textId="77777777" w:rsidTr="00BB7E6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926" w14:textId="5097DAB9" w:rsidR="00D20FA8" w:rsidRPr="008179BC" w:rsidRDefault="00D20FA8" w:rsidP="00802F70">
            <w:r w:rsidRPr="006E67AD">
              <w:t>Rural</w:t>
            </w:r>
            <w:r w:rsidR="006D5986">
              <w:t xml:space="preserve">   </w:t>
            </w:r>
            <w:r w:rsidR="007F1F1B"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5C9" w14:textId="5453EC70" w:rsidR="00D20FA8" w:rsidRPr="008179BC" w:rsidRDefault="00D20FA8" w:rsidP="00BB7E63">
            <w:r w:rsidRPr="006E67AD">
              <w:t>Urban</w:t>
            </w:r>
            <w:r w:rsidR="006D5986"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2597" w14:textId="6376689A" w:rsidR="00D20FA8" w:rsidRPr="008179BC" w:rsidRDefault="00D20FA8" w:rsidP="00802F70">
            <w:r>
              <w:t>A1</w:t>
            </w:r>
            <w:r w:rsidR="006D5986">
              <w:t xml:space="preserve">  </w:t>
            </w:r>
            <w:r w:rsidR="007F1F1B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5F7" w14:textId="77777777" w:rsidR="00D20FA8" w:rsidRPr="008179BC" w:rsidRDefault="00D20FA8" w:rsidP="00BB7E63">
            <w:r>
              <w:t>A2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2D7" w14:textId="77777777" w:rsidR="00D20FA8" w:rsidRPr="008179BC" w:rsidRDefault="00D20FA8" w:rsidP="00BB7E63">
            <w:r>
              <w:t>B1</w:t>
            </w:r>
          </w:p>
        </w:tc>
      </w:tr>
    </w:tbl>
    <w:p w14:paraId="09780B47" w14:textId="6CDBAF71" w:rsidR="00D20FA8" w:rsidRDefault="00D20FA8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3F088A" w:rsidRPr="008179BC" w14:paraId="6524A88B" w14:textId="77777777" w:rsidTr="00187F7F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1E84BBC8" w14:textId="77777777" w:rsidR="003F088A" w:rsidRPr="008179BC" w:rsidRDefault="003F088A" w:rsidP="00187F7F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3F088A" w:rsidRPr="008179BC" w14:paraId="2C78E790" w14:textId="77777777" w:rsidTr="00187F7F">
        <w:tc>
          <w:tcPr>
            <w:tcW w:w="2768" w:type="pct"/>
            <w:shd w:val="clear" w:color="auto" w:fill="BDD6EE" w:themeFill="accent5" w:themeFillTint="66"/>
            <w:vAlign w:val="center"/>
          </w:tcPr>
          <w:p w14:paraId="4A62C1E0" w14:textId="77777777" w:rsidR="003F088A" w:rsidRPr="007C6E1B" w:rsidRDefault="003F088A" w:rsidP="00187F7F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9B47EFF" w14:textId="77777777" w:rsidR="003F088A" w:rsidRPr="008179BC" w:rsidRDefault="003F088A" w:rsidP="00187F7F">
            <w:pPr>
              <w:rPr>
                <w:sz w:val="21"/>
                <w:szCs w:val="21"/>
              </w:rPr>
            </w:pPr>
          </w:p>
        </w:tc>
      </w:tr>
      <w:tr w:rsidR="003F088A" w:rsidRPr="008179BC" w14:paraId="0A9E2A38" w14:textId="77777777" w:rsidTr="00187F7F">
        <w:tc>
          <w:tcPr>
            <w:tcW w:w="2768" w:type="pct"/>
            <w:shd w:val="clear" w:color="auto" w:fill="BDD6EE" w:themeFill="accent5" w:themeFillTint="66"/>
            <w:vAlign w:val="center"/>
          </w:tcPr>
          <w:p w14:paraId="35583A82" w14:textId="77777777" w:rsidR="003F088A" w:rsidRPr="007C6E1B" w:rsidRDefault="003F088A" w:rsidP="00187F7F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4C953BD" w14:textId="77777777" w:rsidR="003F088A" w:rsidRPr="008179BC" w:rsidRDefault="003F088A" w:rsidP="00187F7F">
            <w:pPr>
              <w:rPr>
                <w:sz w:val="21"/>
                <w:szCs w:val="21"/>
              </w:rPr>
            </w:pPr>
          </w:p>
        </w:tc>
      </w:tr>
      <w:tr w:rsidR="003F088A" w:rsidRPr="008179BC" w14:paraId="75C03D86" w14:textId="77777777" w:rsidTr="00187F7F">
        <w:tc>
          <w:tcPr>
            <w:tcW w:w="2768" w:type="pct"/>
            <w:shd w:val="clear" w:color="auto" w:fill="BDD6EE" w:themeFill="accent5" w:themeFillTint="66"/>
            <w:vAlign w:val="center"/>
          </w:tcPr>
          <w:p w14:paraId="70C64E6E" w14:textId="77777777" w:rsidR="003F088A" w:rsidRPr="007C6E1B" w:rsidRDefault="003F088A" w:rsidP="00187F7F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02BBB29F" w14:textId="77777777" w:rsidR="003F088A" w:rsidRPr="008179BC" w:rsidRDefault="003F088A" w:rsidP="00187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3F088A" w:rsidRPr="008179BC" w14:paraId="5B059349" w14:textId="77777777" w:rsidTr="00187F7F">
        <w:tc>
          <w:tcPr>
            <w:tcW w:w="2768" w:type="pct"/>
            <w:shd w:val="clear" w:color="auto" w:fill="BDD6EE" w:themeFill="accent5" w:themeFillTint="66"/>
            <w:vAlign w:val="center"/>
          </w:tcPr>
          <w:p w14:paraId="6B052D9F" w14:textId="77777777" w:rsidR="003F088A" w:rsidRPr="007C6E1B" w:rsidRDefault="003F088A" w:rsidP="00187F7F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0B42BEA" w14:textId="77777777" w:rsidR="003F088A" w:rsidRPr="008179BC" w:rsidRDefault="003F088A" w:rsidP="00187F7F">
            <w:pPr>
              <w:rPr>
                <w:sz w:val="21"/>
                <w:szCs w:val="21"/>
              </w:rPr>
            </w:pPr>
          </w:p>
        </w:tc>
      </w:tr>
    </w:tbl>
    <w:p w14:paraId="1878DC42" w14:textId="77777777" w:rsidR="003F088A" w:rsidRDefault="003F088A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99193E" w:rsidRPr="008179BC" w14:paraId="2AE9B7F9" w14:textId="77777777" w:rsidTr="00BB7E63">
        <w:tc>
          <w:tcPr>
            <w:tcW w:w="1250" w:type="pct"/>
            <w:shd w:val="clear" w:color="auto" w:fill="9CC2E5" w:themeFill="accent5" w:themeFillTint="99"/>
            <w:vAlign w:val="center"/>
          </w:tcPr>
          <w:p w14:paraId="57FFDF99" w14:textId="77777777" w:rsidR="0099193E" w:rsidRPr="008179BC" w:rsidRDefault="0099193E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0E31E34D" w14:textId="21724FD8" w:rsidR="0099193E" w:rsidRPr="008179BC" w:rsidRDefault="00366D21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Celebrations and festivities</w:t>
            </w:r>
          </w:p>
        </w:tc>
      </w:tr>
      <w:tr w:rsidR="006A44D9" w:rsidRPr="008179BC" w14:paraId="20D5EA38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13EA5BF1" w14:textId="1A247E7F" w:rsidR="006A44D9" w:rsidRPr="008179BC" w:rsidRDefault="00366D21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3, unit 1, lesson 2</w:t>
            </w:r>
          </w:p>
        </w:tc>
      </w:tr>
      <w:tr w:rsidR="006A44D9" w:rsidRPr="008179BC" w14:paraId="7F3E922B" w14:textId="77777777" w:rsidTr="006A44D9">
        <w:tc>
          <w:tcPr>
            <w:tcW w:w="1250" w:type="pct"/>
            <w:vMerge w:val="restart"/>
            <w:shd w:val="clear" w:color="auto" w:fill="9CC2E5" w:themeFill="accent5" w:themeFillTint="99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58AEF972" w14:textId="7C9C310D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4BA46D65" w14:textId="4E8F67D0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63F31376" w14:textId="65EDA069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6A44D9" w:rsidRPr="008179BC" w14:paraId="1735680B" w14:textId="77777777" w:rsidTr="006A44D9">
        <w:tc>
          <w:tcPr>
            <w:tcW w:w="1250" w:type="pct"/>
            <w:vMerge/>
            <w:shd w:val="clear" w:color="auto" w:fill="9CC2E5" w:themeFill="accent5" w:themeFillTint="99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386DDF4" w14:textId="4BC18C33" w:rsidR="006A44D9" w:rsidRDefault="00A30B8B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local celebrations.</w:t>
            </w:r>
          </w:p>
          <w:p w14:paraId="126CFB72" w14:textId="267759EC" w:rsidR="00A30B8B" w:rsidRPr="008179BC" w:rsidRDefault="00A30B8B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own cultural traditions.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A2D0EA" w14:textId="6F0448E2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</w:tr>
      <w:tr w:rsidR="0099193E" w:rsidRPr="008179BC" w14:paraId="7B83535F" w14:textId="77777777" w:rsidTr="00BB7E63">
        <w:tc>
          <w:tcPr>
            <w:tcW w:w="1250" w:type="pct"/>
            <w:shd w:val="clear" w:color="auto" w:fill="9CC2E5" w:themeFill="accent5" w:themeFillTint="99"/>
            <w:vAlign w:val="center"/>
          </w:tcPr>
          <w:p w14:paraId="63438B5E" w14:textId="07FD9630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31469307" w14:textId="1F78BC9E" w:rsidR="006D5986" w:rsidRPr="008179BC" w:rsidRDefault="00366D21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communicative approach</w:t>
            </w:r>
          </w:p>
        </w:tc>
      </w:tr>
    </w:tbl>
    <w:p w14:paraId="294F0858" w14:textId="1514C63B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7722"/>
      </w:tblGrid>
      <w:tr w:rsidR="00E95F21" w:rsidRPr="008179BC" w14:paraId="41999C08" w14:textId="77777777" w:rsidTr="00E95F21">
        <w:tc>
          <w:tcPr>
            <w:tcW w:w="5000" w:type="pct"/>
            <w:gridSpan w:val="2"/>
            <w:shd w:val="clear" w:color="auto" w:fill="9CC2E5" w:themeFill="accent5" w:themeFillTint="99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5B8E8C3" w14:textId="4619D68A" w:rsidR="006A44D9" w:rsidRPr="008179BC" w:rsidRDefault="006A44D9" w:rsidP="005B39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574875">
              <w:rPr>
                <w:sz w:val="21"/>
                <w:szCs w:val="21"/>
              </w:rPr>
              <w:t xml:space="preserve">sson, students will be able to </w:t>
            </w:r>
            <w:r w:rsidR="00A30B8B">
              <w:rPr>
                <w:sz w:val="21"/>
                <w:szCs w:val="21"/>
              </w:rPr>
              <w:t>describe</w:t>
            </w:r>
            <w:r w:rsidR="005B3967">
              <w:rPr>
                <w:sz w:val="21"/>
                <w:szCs w:val="21"/>
              </w:rPr>
              <w:t xml:space="preserve"> </w:t>
            </w:r>
            <w:r w:rsidR="00A30B8B">
              <w:rPr>
                <w:sz w:val="21"/>
                <w:szCs w:val="21"/>
              </w:rPr>
              <w:t xml:space="preserve">their own </w:t>
            </w:r>
            <w:r w:rsidR="005B3967">
              <w:rPr>
                <w:sz w:val="21"/>
                <w:szCs w:val="21"/>
              </w:rPr>
              <w:t xml:space="preserve">traditional </w:t>
            </w:r>
            <w:r w:rsidR="00B85392">
              <w:rPr>
                <w:sz w:val="21"/>
                <w:szCs w:val="21"/>
              </w:rPr>
              <w:t>celebrations</w:t>
            </w:r>
            <w:r w:rsidR="005B3967">
              <w:rPr>
                <w:sz w:val="21"/>
                <w:szCs w:val="21"/>
              </w:rPr>
              <w:t>.</w:t>
            </w:r>
          </w:p>
        </w:tc>
      </w:tr>
      <w:tr w:rsidR="006A44D9" w:rsidRPr="008179BC" w14:paraId="2B011171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BCA597D" w14:textId="77777777" w:rsidR="006A44D9" w:rsidRDefault="006A44D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5B386741" w14:textId="77777777" w:rsidR="006A44D9" w:rsidRDefault="005B3967" w:rsidP="006A44D9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vocabulary related to celebrations</w:t>
            </w:r>
          </w:p>
          <w:p w14:paraId="05586400" w14:textId="31EE3742" w:rsidR="005B3967" w:rsidRPr="006A44D9" w:rsidRDefault="005B3967" w:rsidP="005B3967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Use the simple present tense to describe cultural customs.</w:t>
            </w:r>
          </w:p>
        </w:tc>
      </w:tr>
    </w:tbl>
    <w:p w14:paraId="3431C2C8" w14:textId="1AFF18CB" w:rsidR="006A44D9" w:rsidRDefault="006A44D9" w:rsidP="00D20FA8"/>
    <w:p w14:paraId="4766DBF1" w14:textId="77777777" w:rsidR="00A14FEE" w:rsidRDefault="00A14FE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752D67">
        <w:tc>
          <w:tcPr>
            <w:tcW w:w="5000" w:type="pct"/>
            <w:shd w:val="clear" w:color="auto" w:fill="9CC2E5" w:themeFill="accent5" w:themeFillTint="99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7F1F1B">
        <w:tc>
          <w:tcPr>
            <w:tcW w:w="5000" w:type="pct"/>
            <w:shd w:val="clear" w:color="auto" w:fill="auto"/>
          </w:tcPr>
          <w:p w14:paraId="01560AEB" w14:textId="6253C4D5" w:rsidR="00783C53" w:rsidRDefault="00440AA9" w:rsidP="00440AA9">
            <w:pPr>
              <w:numPr>
                <w:ilvl w:val="0"/>
                <w:numId w:val="4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Textbook: </w:t>
            </w:r>
            <w:r w:rsidR="00783C53" w:rsidRPr="00440AA9">
              <w:rPr>
                <w:bCs/>
                <w:lang w:val="en-GB"/>
              </w:rPr>
              <w:t xml:space="preserve">EP! Fast Track 2- </w:t>
            </w:r>
            <w:r w:rsidR="00B85392" w:rsidRPr="00440AA9">
              <w:rPr>
                <w:bCs/>
                <w:lang w:val="en-GB"/>
              </w:rPr>
              <w:t>Student´s book</w:t>
            </w:r>
            <w:r w:rsidR="00783C53" w:rsidRPr="00440AA9">
              <w:rPr>
                <w:bCs/>
                <w:lang w:val="en-GB"/>
              </w:rPr>
              <w:t xml:space="preserve"> / copies of page 92</w:t>
            </w:r>
          </w:p>
          <w:p w14:paraId="5511154A" w14:textId="76E990D6" w:rsidR="003B11B7" w:rsidRPr="00F96937" w:rsidRDefault="00783C53" w:rsidP="00F96937">
            <w:pPr>
              <w:numPr>
                <w:ilvl w:val="0"/>
                <w:numId w:val="4"/>
              </w:numPr>
              <w:rPr>
                <w:b/>
                <w:bCs/>
                <w:lang w:val="en-GB"/>
              </w:rPr>
            </w:pPr>
            <w:r w:rsidRPr="003B11B7">
              <w:rPr>
                <w:b/>
                <w:bCs/>
                <w:lang w:val="en-GB"/>
              </w:rPr>
              <w:t xml:space="preserve">Materials: </w:t>
            </w:r>
            <w:r w:rsidRPr="003B11B7">
              <w:rPr>
                <w:bCs/>
                <w:lang w:val="en-GB"/>
              </w:rPr>
              <w:t>Cardboard, markers, magazines, scissors, glue, etc.</w:t>
            </w:r>
          </w:p>
        </w:tc>
      </w:tr>
    </w:tbl>
    <w:p w14:paraId="3D305EAB" w14:textId="03AC9254" w:rsidR="001666A9" w:rsidRPr="00761A01" w:rsidRDefault="001666A9" w:rsidP="00D20FA8">
      <w:pPr>
        <w:rPr>
          <w:i/>
          <w:color w:val="7F7F7F" w:themeColor="text1" w:themeTint="80"/>
          <w:lang w:val="en-GB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371"/>
        <w:gridCol w:w="1559"/>
      </w:tblGrid>
      <w:tr w:rsidR="00D20FA8" w:rsidRPr="008179BC" w14:paraId="6D57FE88" w14:textId="77777777" w:rsidTr="005F2F44">
        <w:trPr>
          <w:trHeight w:val="59"/>
        </w:trPr>
        <w:tc>
          <w:tcPr>
            <w:tcW w:w="1413" w:type="dxa"/>
            <w:shd w:val="clear" w:color="auto" w:fill="9CC2E5" w:themeFill="accent5" w:themeFillTint="99"/>
            <w:vAlign w:val="center"/>
          </w:tcPr>
          <w:p w14:paraId="314FD39E" w14:textId="10F5EB07" w:rsidR="00D20FA8" w:rsidRPr="00814608" w:rsidRDefault="00057326" w:rsidP="00BB7E63">
            <w:pPr>
              <w:jc w:val="center"/>
              <w:rPr>
                <w:b/>
                <w:bCs/>
                <w:lang w:val="en-GB"/>
              </w:rPr>
            </w:pPr>
            <w:r w:rsidRPr="00814608">
              <w:rPr>
                <w:b/>
                <w:bCs/>
                <w:lang w:val="en-GB"/>
              </w:rPr>
              <w:t>Stage</w:t>
            </w:r>
          </w:p>
        </w:tc>
        <w:tc>
          <w:tcPr>
            <w:tcW w:w="7371" w:type="dxa"/>
            <w:shd w:val="clear" w:color="auto" w:fill="9CC2E5" w:themeFill="accent5" w:themeFillTint="99"/>
            <w:vAlign w:val="center"/>
          </w:tcPr>
          <w:p w14:paraId="5E762DB6" w14:textId="74E2ED97" w:rsidR="00D20FA8" w:rsidRPr="008179BC" w:rsidRDefault="0099193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1559" w:type="dxa"/>
            <w:shd w:val="clear" w:color="auto" w:fill="9CC2E5" w:themeFill="accent5" w:themeFillTint="99"/>
            <w:vAlign w:val="center"/>
          </w:tcPr>
          <w:p w14:paraId="76C48CBC" w14:textId="2A133EBE" w:rsidR="00D20FA8" w:rsidRPr="008179BC" w:rsidRDefault="00A468E5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 and interaction</w:t>
            </w:r>
          </w:p>
        </w:tc>
      </w:tr>
      <w:tr w:rsidR="00A468E5" w:rsidRPr="008179BC" w14:paraId="26DDC49A" w14:textId="77777777" w:rsidTr="005F2F44">
        <w:trPr>
          <w:trHeight w:val="91"/>
        </w:trPr>
        <w:tc>
          <w:tcPr>
            <w:tcW w:w="1413" w:type="dxa"/>
            <w:shd w:val="clear" w:color="auto" w:fill="auto"/>
          </w:tcPr>
          <w:p w14:paraId="6B9416BC" w14:textId="48188210" w:rsidR="00242C74" w:rsidRDefault="00242C74" w:rsidP="008146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F428BDB" w14:textId="68C7CF4F" w:rsidR="00242C74" w:rsidRDefault="00242C74" w:rsidP="008146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468F4EC" w14:textId="77777777" w:rsidR="00064BA5" w:rsidRDefault="00064BA5" w:rsidP="008146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59E826B" w14:textId="77777777" w:rsidR="00BD6809" w:rsidRDefault="00BD6809" w:rsidP="008146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9CD1182" w14:textId="77777777" w:rsidR="00242C74" w:rsidRDefault="00242C74" w:rsidP="008146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92B1118" w14:textId="7AD588C0" w:rsidR="00A468E5" w:rsidRPr="00814608" w:rsidRDefault="00064BA5" w:rsidP="007C4A33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1F3A69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371" w:type="dxa"/>
            <w:shd w:val="clear" w:color="auto" w:fill="auto"/>
          </w:tcPr>
          <w:p w14:paraId="6FD98473" w14:textId="01D6AB8C" w:rsidR="00E8707C" w:rsidRDefault="00E8707C" w:rsidP="00E8707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splits the class into teams. Each team has a person back to the board and the other ones looking at the board.  T writes a word that needs to be guesse</w:t>
            </w:r>
            <w:r w:rsidR="006B50B2">
              <w:rPr>
                <w:sz w:val="20"/>
                <w:szCs w:val="20"/>
                <w:lang w:val="en-GB"/>
              </w:rPr>
              <w:t>d</w:t>
            </w:r>
            <w:r>
              <w:rPr>
                <w:sz w:val="20"/>
                <w:szCs w:val="20"/>
                <w:lang w:val="en-GB"/>
              </w:rPr>
              <w:t xml:space="preserve"> by the people back to the board, then his/her partners at each team must give clues for them to guess it. When a person guesses the word, he/she says it aloud and the team gets a point. The game continue until are the words are guessed.</w:t>
            </w:r>
          </w:p>
          <w:p w14:paraId="1B636157" w14:textId="7D3B40A9" w:rsidR="00E8707C" w:rsidRDefault="00E8707C" w:rsidP="00E8707C">
            <w:pPr>
              <w:jc w:val="both"/>
              <w:rPr>
                <w:sz w:val="20"/>
                <w:szCs w:val="20"/>
                <w:lang w:val="en-GB"/>
              </w:rPr>
            </w:pPr>
            <w:r w:rsidRPr="007F2BC2">
              <w:rPr>
                <w:b/>
                <w:i/>
                <w:sz w:val="20"/>
                <w:szCs w:val="20"/>
                <w:lang w:val="en-GB"/>
              </w:rPr>
              <w:t>Key words:</w:t>
            </w:r>
            <w:r w:rsidR="00A405B6">
              <w:rPr>
                <w:sz w:val="20"/>
                <w:szCs w:val="20"/>
                <w:lang w:val="en-GB"/>
              </w:rPr>
              <w:t xml:space="preserve"> C</w:t>
            </w:r>
            <w:r>
              <w:rPr>
                <w:sz w:val="20"/>
                <w:szCs w:val="20"/>
                <w:lang w:val="en-GB"/>
              </w:rPr>
              <w:t xml:space="preserve">elebrations, Christmas, Halloween, </w:t>
            </w:r>
            <w:r w:rsidR="009634F3">
              <w:rPr>
                <w:sz w:val="20"/>
                <w:szCs w:val="20"/>
                <w:lang w:val="en-GB"/>
              </w:rPr>
              <w:t>Day of the dead, Thanksgiving, New year’s Eve</w:t>
            </w:r>
            <w:r>
              <w:rPr>
                <w:sz w:val="20"/>
                <w:szCs w:val="20"/>
                <w:lang w:val="en-GB"/>
              </w:rPr>
              <w:t>,</w:t>
            </w:r>
            <w:r w:rsidR="007F2BC2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etc.</w:t>
            </w:r>
          </w:p>
          <w:p w14:paraId="79A8E7F8" w14:textId="043E348D" w:rsidR="00E8707C" w:rsidRDefault="00E8707C" w:rsidP="00752D67">
            <w:pPr>
              <w:rPr>
                <w:sz w:val="20"/>
                <w:szCs w:val="20"/>
                <w:lang w:val="en-GB"/>
              </w:rPr>
            </w:pPr>
          </w:p>
          <w:p w14:paraId="2DE27F24" w14:textId="4B58FBE8" w:rsidR="00A468E5" w:rsidRDefault="009634F3" w:rsidP="009634F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Then, 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what they know about these celebrations in other countries and </w:t>
            </w:r>
            <w:r w:rsidR="00B85392">
              <w:rPr>
                <w:sz w:val="20"/>
                <w:szCs w:val="20"/>
                <w:lang w:val="en-GB"/>
              </w:rPr>
              <w:t>in Colombia</w:t>
            </w:r>
            <w:r w:rsidR="007D0D15">
              <w:rPr>
                <w:sz w:val="20"/>
                <w:szCs w:val="20"/>
                <w:lang w:val="en-GB"/>
              </w:rPr>
              <w:t xml:space="preserve">. </w:t>
            </w:r>
          </w:p>
          <w:p w14:paraId="043BBCA2" w14:textId="61432E55" w:rsidR="00761A01" w:rsidRPr="008179BC" w:rsidRDefault="00761A01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BFF06E5" w14:textId="77777777" w:rsidR="00E9564B" w:rsidRDefault="00E9564B" w:rsidP="00E956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23A7EC5" w14:textId="77777777" w:rsidR="00E9564B" w:rsidRDefault="00E9564B" w:rsidP="00E956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B24C37A" w14:textId="51B830F1" w:rsidR="00A468E5" w:rsidRDefault="00FB5C03" w:rsidP="00E956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A468E5">
              <w:rPr>
                <w:sz w:val="20"/>
                <w:szCs w:val="20"/>
                <w:lang w:val="en-GB"/>
              </w:rPr>
              <w:t xml:space="preserve"> minutes</w:t>
            </w:r>
          </w:p>
          <w:p w14:paraId="02C05086" w14:textId="6E650A6D" w:rsidR="007F1F1B" w:rsidRPr="008179BC" w:rsidRDefault="00E9564B" w:rsidP="00E956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</w:t>
            </w:r>
            <w:r w:rsidR="007F1F1B">
              <w:rPr>
                <w:sz w:val="20"/>
                <w:szCs w:val="20"/>
                <w:lang w:val="en-GB"/>
              </w:rPr>
              <w:t xml:space="preserve"> work</w:t>
            </w:r>
          </w:p>
        </w:tc>
      </w:tr>
      <w:tr w:rsidR="00A468E5" w:rsidRPr="008179BC" w14:paraId="72DF487A" w14:textId="77777777" w:rsidTr="005F2F44">
        <w:trPr>
          <w:trHeight w:val="51"/>
        </w:trPr>
        <w:tc>
          <w:tcPr>
            <w:tcW w:w="1413" w:type="dxa"/>
            <w:shd w:val="clear" w:color="auto" w:fill="auto"/>
          </w:tcPr>
          <w:p w14:paraId="6681CF60" w14:textId="3A2F60C8" w:rsidR="00064BA5" w:rsidRDefault="00064BA5" w:rsidP="00064BA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6A09A71" w14:textId="77777777" w:rsidR="007C4A33" w:rsidRDefault="007C4A33" w:rsidP="00064BA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72B722C" w14:textId="77777777" w:rsidR="00064BA5" w:rsidRDefault="00064BA5" w:rsidP="00064BA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D04A283" w14:textId="1CFD9435" w:rsidR="00064BA5" w:rsidRDefault="00064BA5" w:rsidP="00064BA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14608">
              <w:rPr>
                <w:b/>
                <w:sz w:val="20"/>
                <w:szCs w:val="20"/>
                <w:lang w:val="en-GB"/>
              </w:rPr>
              <w:t>W</w:t>
            </w:r>
            <w:r>
              <w:rPr>
                <w:b/>
                <w:sz w:val="20"/>
                <w:szCs w:val="20"/>
                <w:lang w:val="en-GB"/>
              </w:rPr>
              <w:t>hile</w:t>
            </w:r>
          </w:p>
          <w:p w14:paraId="24CC09F6" w14:textId="05DB3105" w:rsidR="00A468E5" w:rsidRPr="00814608" w:rsidRDefault="00064BA5" w:rsidP="00064BA5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371" w:type="dxa"/>
            <w:shd w:val="clear" w:color="auto" w:fill="auto"/>
          </w:tcPr>
          <w:p w14:paraId="34ACDCF4" w14:textId="4ED42993" w:rsidR="00F43E61" w:rsidRDefault="00BD6809" w:rsidP="00BD68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tells the class they are going to work on the listening exercise 7 on page 92. </w:t>
            </w:r>
            <w:r w:rsidR="00F43E61">
              <w:rPr>
                <w:sz w:val="20"/>
                <w:szCs w:val="20"/>
              </w:rPr>
              <w:t>They need to identify the festivities in the order they are mentioned. T checks answers with the whole class.</w:t>
            </w:r>
          </w:p>
          <w:p w14:paraId="70D69423" w14:textId="77777777" w:rsidR="00F43E61" w:rsidRDefault="00F43E61" w:rsidP="00BD6809">
            <w:pPr>
              <w:jc w:val="both"/>
              <w:rPr>
                <w:sz w:val="20"/>
                <w:szCs w:val="20"/>
              </w:rPr>
            </w:pPr>
          </w:p>
          <w:p w14:paraId="31E94672" w14:textId="2EC2F025" w:rsidR="00B944D3" w:rsidRDefault="008338BB" w:rsidP="00BD68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Then, </w:t>
            </w:r>
            <w:proofErr w:type="spellStart"/>
            <w:r w:rsidR="00BD6809">
              <w:rPr>
                <w:sz w:val="20"/>
                <w:szCs w:val="20"/>
              </w:rPr>
              <w:t>Ss</w:t>
            </w:r>
            <w:proofErr w:type="spellEnd"/>
            <w:r w:rsidR="00BD6809">
              <w:rPr>
                <w:sz w:val="20"/>
                <w:szCs w:val="20"/>
              </w:rPr>
              <w:t xml:space="preserve"> work </w:t>
            </w:r>
            <w:r w:rsidR="00F43E61">
              <w:rPr>
                <w:sz w:val="20"/>
                <w:szCs w:val="20"/>
              </w:rPr>
              <w:t>individually</w:t>
            </w:r>
            <w:r w:rsidR="00BD6809">
              <w:rPr>
                <w:sz w:val="20"/>
                <w:szCs w:val="20"/>
              </w:rPr>
              <w:t xml:space="preserve"> to collect </w:t>
            </w:r>
            <w:r w:rsidR="002B41A9">
              <w:rPr>
                <w:sz w:val="20"/>
                <w:szCs w:val="20"/>
              </w:rPr>
              <w:t>information in the box</w:t>
            </w:r>
            <w:r w:rsidR="00DE78AC">
              <w:rPr>
                <w:sz w:val="20"/>
                <w:szCs w:val="20"/>
              </w:rPr>
              <w:t xml:space="preserve"> in exercise 8</w:t>
            </w:r>
            <w:r w:rsidR="002B41A9">
              <w:rPr>
                <w:sz w:val="20"/>
                <w:szCs w:val="20"/>
              </w:rPr>
              <w:t xml:space="preserve">. Then, SS </w:t>
            </w:r>
            <w:r w:rsidR="00BD6809">
              <w:rPr>
                <w:sz w:val="20"/>
                <w:szCs w:val="20"/>
              </w:rPr>
              <w:t>compare in pairs to confirm their answers. If it’s necessary, T plays the listening ag</w:t>
            </w:r>
            <w:r w:rsidR="00DE78AC">
              <w:rPr>
                <w:sz w:val="20"/>
                <w:szCs w:val="20"/>
              </w:rPr>
              <w:t xml:space="preserve">ain so </w:t>
            </w:r>
            <w:proofErr w:type="spellStart"/>
            <w:r w:rsidR="00DE78AC">
              <w:rPr>
                <w:sz w:val="20"/>
                <w:szCs w:val="20"/>
              </w:rPr>
              <w:t>Ss</w:t>
            </w:r>
            <w:proofErr w:type="spellEnd"/>
            <w:r w:rsidR="00DE78AC">
              <w:rPr>
                <w:sz w:val="20"/>
                <w:szCs w:val="20"/>
              </w:rPr>
              <w:t xml:space="preserve"> can complete the task. Finally, volunteers talk about their findings to the class.</w:t>
            </w:r>
          </w:p>
          <w:p w14:paraId="42A6EDD2" w14:textId="5D404234" w:rsidR="00B944D3" w:rsidRPr="00FB5C03" w:rsidRDefault="00B944D3" w:rsidP="00BD6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52E4F7" w14:textId="4BBB39FB" w:rsidR="00A468E5" w:rsidRDefault="00FB5C03" w:rsidP="00E9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5392">
              <w:rPr>
                <w:sz w:val="20"/>
                <w:szCs w:val="20"/>
              </w:rPr>
              <w:t xml:space="preserve"> minutes</w:t>
            </w:r>
          </w:p>
          <w:p w14:paraId="68FED7D0" w14:textId="77777777" w:rsidR="00FB5C03" w:rsidRDefault="00FB5C03" w:rsidP="00E9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44C5AE36" w14:textId="77777777" w:rsidR="009D0D29" w:rsidRDefault="009D0D29" w:rsidP="00E9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5236ADA3" w14:textId="77777777" w:rsidR="009D0D29" w:rsidRDefault="009D0D29" w:rsidP="00E9564B">
            <w:pPr>
              <w:jc w:val="center"/>
              <w:rPr>
                <w:sz w:val="20"/>
                <w:szCs w:val="20"/>
              </w:rPr>
            </w:pPr>
          </w:p>
          <w:p w14:paraId="56F8F94B" w14:textId="77777777" w:rsidR="009D0D29" w:rsidRDefault="009D0D29" w:rsidP="009D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28809D2C" w14:textId="6EA356CA" w:rsidR="009D0D29" w:rsidRDefault="009D0D29" w:rsidP="009D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691A5C2D" w14:textId="77777777" w:rsidR="009D0D29" w:rsidRDefault="009D0D29" w:rsidP="009D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18FE67C2" w14:textId="6EB93517" w:rsidR="009D0D29" w:rsidRPr="00B85392" w:rsidRDefault="009D0D29" w:rsidP="00E9564B">
            <w:pPr>
              <w:jc w:val="center"/>
              <w:rPr>
                <w:sz w:val="20"/>
                <w:szCs w:val="20"/>
              </w:rPr>
            </w:pPr>
          </w:p>
        </w:tc>
      </w:tr>
      <w:tr w:rsidR="00EA7BFD" w:rsidRPr="008179BC" w14:paraId="4F087BA3" w14:textId="77777777" w:rsidTr="005F2F44">
        <w:trPr>
          <w:trHeight w:val="107"/>
        </w:trPr>
        <w:tc>
          <w:tcPr>
            <w:tcW w:w="1413" w:type="dxa"/>
            <w:shd w:val="clear" w:color="auto" w:fill="auto"/>
          </w:tcPr>
          <w:p w14:paraId="0DAC5A96" w14:textId="77777777" w:rsidR="00EA7BFD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81BF34D" w14:textId="1D2A9EE5" w:rsidR="00EA7BFD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71E6B45" w14:textId="5D94F0A0" w:rsidR="004D6CDD" w:rsidRDefault="004D6CD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5E0089C" w14:textId="77777777" w:rsidR="00C65695" w:rsidRDefault="00C65695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3519D66" w14:textId="77777777" w:rsidR="00EA7BFD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14608">
              <w:rPr>
                <w:b/>
                <w:sz w:val="20"/>
                <w:szCs w:val="20"/>
                <w:lang w:val="en-GB"/>
              </w:rPr>
              <w:t>P</w:t>
            </w:r>
            <w:r>
              <w:rPr>
                <w:b/>
                <w:sz w:val="20"/>
                <w:szCs w:val="20"/>
                <w:lang w:val="en-GB"/>
              </w:rPr>
              <w:t>ost</w:t>
            </w:r>
          </w:p>
          <w:p w14:paraId="7AEC69B3" w14:textId="7D103661" w:rsidR="00EA7BFD" w:rsidRPr="00814608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371" w:type="dxa"/>
            <w:shd w:val="clear" w:color="auto" w:fill="auto"/>
          </w:tcPr>
          <w:p w14:paraId="72032FC1" w14:textId="77777777" w:rsidR="00EA7BFD" w:rsidRDefault="00EA7BFD" w:rsidP="00EA7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Then, T asks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about festivities their families celebrate. T lists them on the board and asks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to vote for their </w:t>
            </w:r>
            <w:proofErr w:type="spellStart"/>
            <w:r>
              <w:rPr>
                <w:sz w:val="20"/>
                <w:szCs w:val="20"/>
              </w:rPr>
              <w:t>favourite</w:t>
            </w:r>
            <w:proofErr w:type="spellEnd"/>
            <w:r>
              <w:rPr>
                <w:sz w:val="20"/>
                <w:szCs w:val="20"/>
              </w:rPr>
              <w:t xml:space="preserve"> celebration.  Now, T arranges the class into groups of 3 or 4 students according to their choices, so each group is going to work on the celebration they most like.</w:t>
            </w:r>
          </w:p>
          <w:p w14:paraId="7F4BFD84" w14:textId="77777777" w:rsidR="00EA7BFD" w:rsidRDefault="00EA7BFD" w:rsidP="00EA7BFD">
            <w:pPr>
              <w:jc w:val="both"/>
              <w:rPr>
                <w:sz w:val="20"/>
                <w:szCs w:val="20"/>
              </w:rPr>
            </w:pPr>
          </w:p>
          <w:p w14:paraId="21499B47" w14:textId="12F1D13E" w:rsidR="00EA7BFD" w:rsidRDefault="00EA7BFD" w:rsidP="00EA7B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have to collect information about this celebration using the same categories in the chart they completed before: </w:t>
            </w:r>
            <w:r w:rsidRPr="00EC7F7C">
              <w:rPr>
                <w:b/>
                <w:i/>
                <w:sz w:val="20"/>
                <w:szCs w:val="20"/>
              </w:rPr>
              <w:t>place, time and activities.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Then,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are asked to design a poster about their celebration and present it to the class.</w:t>
            </w:r>
          </w:p>
          <w:p w14:paraId="61F4FCE8" w14:textId="0E9731C4" w:rsidR="0084375C" w:rsidRDefault="0084375C" w:rsidP="00EA7BFD">
            <w:pPr>
              <w:jc w:val="both"/>
              <w:rPr>
                <w:sz w:val="20"/>
                <w:szCs w:val="20"/>
              </w:rPr>
            </w:pPr>
          </w:p>
          <w:p w14:paraId="3B3DEAD2" w14:textId="5907C5B5" w:rsidR="0084375C" w:rsidRPr="00122064" w:rsidRDefault="0084375C" w:rsidP="00EA7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Groups take turns to present their celebrations to the class.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are encouraged to make notes on interesting facts they</w:t>
            </w:r>
            <w:r w:rsidR="004E46D3">
              <w:rPr>
                <w:sz w:val="20"/>
                <w:szCs w:val="20"/>
              </w:rPr>
              <w:t xml:space="preserve"> learnt from the presentations. At the end, </w:t>
            </w:r>
            <w:proofErr w:type="spellStart"/>
            <w:r w:rsidR="004E46D3">
              <w:rPr>
                <w:sz w:val="20"/>
                <w:szCs w:val="20"/>
              </w:rPr>
              <w:t>Ss</w:t>
            </w:r>
            <w:proofErr w:type="spellEnd"/>
            <w:r w:rsidR="004E46D3">
              <w:rPr>
                <w:sz w:val="20"/>
                <w:szCs w:val="20"/>
              </w:rPr>
              <w:t xml:space="preserve"> are invited to remark nice things about the </w:t>
            </w:r>
            <w:proofErr w:type="gramStart"/>
            <w:r w:rsidR="004E46D3">
              <w:rPr>
                <w:sz w:val="20"/>
                <w:szCs w:val="20"/>
              </w:rPr>
              <w:t>groups</w:t>
            </w:r>
            <w:proofErr w:type="gramEnd"/>
            <w:r w:rsidR="004E46D3">
              <w:rPr>
                <w:sz w:val="20"/>
                <w:szCs w:val="20"/>
              </w:rPr>
              <w:t xml:space="preserve"> presen</w:t>
            </w:r>
            <w:r w:rsidR="00730AF0">
              <w:rPr>
                <w:sz w:val="20"/>
                <w:szCs w:val="20"/>
              </w:rPr>
              <w:t>t</w:t>
            </w:r>
            <w:r w:rsidR="004E46D3">
              <w:rPr>
                <w:sz w:val="20"/>
                <w:szCs w:val="20"/>
              </w:rPr>
              <w:t>ations.</w:t>
            </w:r>
          </w:p>
          <w:p w14:paraId="5AA0021E" w14:textId="3FC2D57D" w:rsidR="00EA7BFD" w:rsidRPr="008179BC" w:rsidRDefault="00EA7BFD" w:rsidP="00EA7BFD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D054515" w14:textId="471BB5AD" w:rsidR="00EA7BFD" w:rsidRDefault="00FE190F" w:rsidP="00E956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EA7BFD">
              <w:rPr>
                <w:sz w:val="20"/>
                <w:szCs w:val="20"/>
                <w:lang w:val="en-GB"/>
              </w:rPr>
              <w:t xml:space="preserve"> minutes</w:t>
            </w:r>
          </w:p>
          <w:p w14:paraId="1E37E011" w14:textId="7DCFA3C1" w:rsidR="00EA7BFD" w:rsidRDefault="00FE190F" w:rsidP="00E956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</w:t>
            </w:r>
            <w:r w:rsidR="00EA7BFD">
              <w:rPr>
                <w:sz w:val="20"/>
                <w:szCs w:val="20"/>
                <w:lang w:val="en-GB"/>
              </w:rPr>
              <w:t>work</w:t>
            </w:r>
          </w:p>
          <w:p w14:paraId="35CA4277" w14:textId="77777777" w:rsidR="00EA7BFD" w:rsidRDefault="00EA7BFD" w:rsidP="00E956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01B84AF" w14:textId="77777777" w:rsidR="00004B6F" w:rsidRDefault="00004B6F" w:rsidP="00E956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87F900C" w14:textId="77777777" w:rsidR="00004B6F" w:rsidRDefault="00004B6F" w:rsidP="00E956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0C6064F" w14:textId="43B6A4AA" w:rsidR="00004B6F" w:rsidRDefault="00BF795B" w:rsidP="00004B6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30 </w:t>
            </w:r>
            <w:r w:rsidR="00004B6F">
              <w:rPr>
                <w:sz w:val="20"/>
                <w:szCs w:val="20"/>
                <w:lang w:val="en-GB"/>
              </w:rPr>
              <w:t>minutes</w:t>
            </w:r>
          </w:p>
          <w:p w14:paraId="5505C53C" w14:textId="77777777" w:rsidR="00004B6F" w:rsidRDefault="00004B6F" w:rsidP="00EC02F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321622EF" w14:textId="77777777" w:rsidR="00EC02FD" w:rsidRDefault="00EC02FD" w:rsidP="00EC02F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E42B727" w14:textId="77777777" w:rsidR="00EC02FD" w:rsidRDefault="00EC02FD" w:rsidP="00EC02F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4672FE5" w14:textId="77777777" w:rsidR="00EC02FD" w:rsidRDefault="00EC02FD" w:rsidP="00EC02F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BC5CFEA" w14:textId="1B192937" w:rsidR="00EC02FD" w:rsidRDefault="00C969E2" w:rsidP="00EC02F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EC02FD">
              <w:rPr>
                <w:sz w:val="20"/>
                <w:szCs w:val="20"/>
                <w:lang w:val="en-GB"/>
              </w:rPr>
              <w:t xml:space="preserve"> minutes</w:t>
            </w:r>
          </w:p>
          <w:p w14:paraId="477E301C" w14:textId="576D209A" w:rsidR="00EC02FD" w:rsidRPr="008179BC" w:rsidRDefault="00EC02FD" w:rsidP="00EC02F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</w:tc>
      </w:tr>
      <w:tr w:rsidR="00EA7BFD" w:rsidRPr="008179BC" w14:paraId="5707B3C2" w14:textId="77777777" w:rsidTr="005F2F44">
        <w:trPr>
          <w:trHeight w:val="51"/>
        </w:trPr>
        <w:tc>
          <w:tcPr>
            <w:tcW w:w="1413" w:type="dxa"/>
            <w:shd w:val="clear" w:color="auto" w:fill="auto"/>
          </w:tcPr>
          <w:p w14:paraId="42FC0D19" w14:textId="7FB94BE3" w:rsidR="00EA7BFD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2A13FA0" w14:textId="7F128FD9" w:rsidR="00C52710" w:rsidRDefault="00C52710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62576EB" w14:textId="77777777" w:rsidR="00C52710" w:rsidRDefault="00C52710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64EE744" w14:textId="249353A1" w:rsidR="00EA7BFD" w:rsidRPr="00814608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14608">
              <w:rPr>
                <w:b/>
                <w:sz w:val="20"/>
                <w:szCs w:val="20"/>
                <w:lang w:val="en-GB"/>
              </w:rPr>
              <w:t>Assessment</w:t>
            </w:r>
          </w:p>
          <w:p w14:paraId="78870FE3" w14:textId="1FFF6A07" w:rsidR="00EA7BFD" w:rsidRPr="00814608" w:rsidRDefault="00EA7BFD" w:rsidP="00EA7BF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32AEEED3" w14:textId="602A4D5A" w:rsidR="008F5222" w:rsidRDefault="005F2F44" w:rsidP="00EA7BF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Groups are given a set of </w:t>
            </w:r>
            <w:proofErr w:type="spellStart"/>
            <w:r>
              <w:rPr>
                <w:sz w:val="20"/>
                <w:szCs w:val="20"/>
                <w:lang w:val="en-GB"/>
              </w:rPr>
              <w:t>emojis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represent how they felt doing the activities along the lesson.</w:t>
            </w:r>
          </w:p>
          <w:p w14:paraId="18179E96" w14:textId="6C19778E" w:rsidR="008F5222" w:rsidRDefault="008F5222" w:rsidP="00EA7BFD">
            <w:pPr>
              <w:jc w:val="both"/>
              <w:rPr>
                <w:sz w:val="20"/>
                <w:szCs w:val="20"/>
                <w:lang w:val="en-GB"/>
              </w:rPr>
            </w:pPr>
            <w:r w:rsidRPr="008F5222">
              <w:rPr>
                <w:b/>
                <w:i/>
                <w:sz w:val="20"/>
                <w:szCs w:val="20"/>
                <w:lang w:val="en-GB"/>
              </w:rPr>
              <w:t>Happy face:</w:t>
            </w:r>
            <w:r>
              <w:rPr>
                <w:sz w:val="20"/>
                <w:szCs w:val="20"/>
                <w:lang w:val="en-GB"/>
              </w:rPr>
              <w:t xml:space="preserve"> the groups feels very happy for an excellent work and performance</w:t>
            </w:r>
          </w:p>
          <w:p w14:paraId="50B099CD" w14:textId="766BDC74" w:rsidR="008F5222" w:rsidRDefault="008F5222" w:rsidP="00EA7BFD">
            <w:pPr>
              <w:jc w:val="both"/>
              <w:rPr>
                <w:sz w:val="20"/>
                <w:szCs w:val="20"/>
                <w:lang w:val="en-GB"/>
              </w:rPr>
            </w:pPr>
            <w:r w:rsidRPr="008F5222">
              <w:rPr>
                <w:b/>
                <w:i/>
                <w:sz w:val="20"/>
                <w:szCs w:val="20"/>
                <w:lang w:val="en-GB"/>
              </w:rPr>
              <w:t>Upset face</w:t>
            </w:r>
            <w:r>
              <w:rPr>
                <w:sz w:val="20"/>
                <w:szCs w:val="20"/>
                <w:lang w:val="en-GB"/>
              </w:rPr>
              <w:t>: Some things did not go as well as the group wanted</w:t>
            </w:r>
          </w:p>
          <w:p w14:paraId="71D6E55F" w14:textId="77777777" w:rsidR="008F5222" w:rsidRDefault="008F5222" w:rsidP="00EA7BFD">
            <w:pPr>
              <w:jc w:val="both"/>
              <w:rPr>
                <w:sz w:val="20"/>
                <w:szCs w:val="20"/>
                <w:lang w:val="en-GB"/>
              </w:rPr>
            </w:pPr>
            <w:r w:rsidRPr="008F5222">
              <w:rPr>
                <w:b/>
                <w:i/>
                <w:sz w:val="20"/>
                <w:szCs w:val="20"/>
                <w:lang w:val="en-GB"/>
              </w:rPr>
              <w:t>Worried face</w:t>
            </w:r>
            <w:r>
              <w:rPr>
                <w:sz w:val="20"/>
                <w:szCs w:val="20"/>
                <w:lang w:val="en-GB"/>
              </w:rPr>
              <w:t xml:space="preserve">: The group had some problems to do the activities and they did not end up </w:t>
            </w:r>
          </w:p>
          <w:p w14:paraId="22F538D7" w14:textId="41B7E7E9" w:rsidR="008F5222" w:rsidRDefault="008F5222" w:rsidP="00EA7BF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</w:t>
            </w:r>
            <w:r w:rsidR="00BC23D6">
              <w:rPr>
                <w:sz w:val="20"/>
                <w:szCs w:val="20"/>
                <w:lang w:val="en-GB"/>
              </w:rPr>
              <w:t xml:space="preserve">      </w:t>
            </w:r>
            <w:r>
              <w:rPr>
                <w:sz w:val="20"/>
                <w:szCs w:val="20"/>
                <w:lang w:val="en-GB"/>
              </w:rPr>
              <w:t xml:space="preserve">   </w:t>
            </w:r>
            <w:proofErr w:type="gramStart"/>
            <w:r>
              <w:rPr>
                <w:sz w:val="20"/>
                <w:szCs w:val="20"/>
                <w:lang w:val="en-GB"/>
              </w:rPr>
              <w:t>as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planned.</w:t>
            </w:r>
          </w:p>
          <w:p w14:paraId="4748B6FA" w14:textId="4BA06CC9" w:rsidR="00AE76C1" w:rsidRDefault="00AE76C1" w:rsidP="00EA7BFD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7295EB81" w14:textId="39EE22C9" w:rsidR="008F5222" w:rsidRDefault="00AE76C1" w:rsidP="00EA7BF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considers this assessment to strength areas in need in the lessons ahead.</w:t>
            </w:r>
          </w:p>
          <w:p w14:paraId="70796562" w14:textId="6CA29D77" w:rsidR="005F2F44" w:rsidRPr="008179BC" w:rsidRDefault="005F2F44" w:rsidP="00EA7BFD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9E7BD10" w14:textId="77777777" w:rsidR="00287543" w:rsidRDefault="00287543" w:rsidP="0028754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C81912C" w14:textId="77777777" w:rsidR="00287543" w:rsidRDefault="00287543" w:rsidP="0028754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41C88BB" w14:textId="1A4CB9D3" w:rsidR="00EC02FD" w:rsidRDefault="00EC02FD" w:rsidP="0028754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68B8FF21" w14:textId="2B5CD9CE" w:rsidR="00EA7BFD" w:rsidRDefault="00EC02FD" w:rsidP="0028754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 SS</w:t>
            </w:r>
          </w:p>
          <w:p w14:paraId="7C334C6C" w14:textId="21B99C97" w:rsidR="00EC02FD" w:rsidRPr="008179BC" w:rsidRDefault="00EC02FD" w:rsidP="00EA7BF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6621792" w14:textId="77777777" w:rsidR="003F088A" w:rsidRPr="00802F70" w:rsidRDefault="003F088A" w:rsidP="003F088A"/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3F088A" w:rsidRPr="008179BC" w14:paraId="53C37D4A" w14:textId="77777777" w:rsidTr="00187F7F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C2F0AF1" w14:textId="77777777" w:rsidR="003F088A" w:rsidRPr="008179BC" w:rsidRDefault="003F088A" w:rsidP="00187F7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3F088A" w:rsidRPr="008179BC" w14:paraId="5C844CD4" w14:textId="77777777" w:rsidTr="00187F7F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380" w14:textId="77777777" w:rsidR="003F088A" w:rsidRDefault="003F088A" w:rsidP="00187F7F">
            <w:pPr>
              <w:rPr>
                <w:sz w:val="21"/>
                <w:szCs w:val="21"/>
                <w:lang w:val="en-GB"/>
              </w:rPr>
            </w:pPr>
          </w:p>
          <w:p w14:paraId="27E82531" w14:textId="77777777" w:rsidR="003F088A" w:rsidRDefault="00702C40" w:rsidP="00702C40">
            <w:pPr>
              <w:pStyle w:val="Sinespaciado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If it is not possible to make copies of the reading for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Ss</w:t>
            </w:r>
            <w:proofErr w:type="spellEnd"/>
            <w:r>
              <w:rPr>
                <w:rFonts w:asciiTheme="minorHAnsi" w:eastAsiaTheme="minorHAnsi" w:hAnsiTheme="minorHAnsi" w:cstheme="minorBidi"/>
                <w:lang w:val="en-US"/>
              </w:rPr>
              <w:t>, t can project it so everyone can get to see the pictures and chart and work on the listening task.</w:t>
            </w:r>
          </w:p>
          <w:p w14:paraId="3FDC52DA" w14:textId="77777777" w:rsidR="00702C40" w:rsidRDefault="00702C40" w:rsidP="00702C40">
            <w:pPr>
              <w:pStyle w:val="Sinespaciado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45AD01B2" w14:textId="77777777" w:rsidR="00702C40" w:rsidRDefault="00702C40" w:rsidP="00702C40">
            <w:pPr>
              <w:pStyle w:val="Sinespaciado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T might want to ask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Ss</w:t>
            </w:r>
            <w:proofErr w:type="spellEnd"/>
            <w:r>
              <w:rPr>
                <w:rFonts w:asciiTheme="minorHAnsi" w:eastAsiaTheme="minorHAnsi" w:hAnsiTheme="minorHAnsi" w:cstheme="minorBidi"/>
                <w:lang w:val="en-US"/>
              </w:rPr>
              <w:t xml:space="preserve"> to include traditions from different regions in Colombia, especially if the class has students from several locations in the country. It will give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Ss</w:t>
            </w:r>
            <w:proofErr w:type="spellEnd"/>
            <w:r>
              <w:rPr>
                <w:rFonts w:asciiTheme="minorHAnsi" w:eastAsiaTheme="minorHAnsi" w:hAnsiTheme="minorHAnsi" w:cstheme="minorBidi"/>
                <w:lang w:val="en-US"/>
              </w:rPr>
              <w:t xml:space="preserve"> to explore about other cultures and expand their understanding.</w:t>
            </w:r>
          </w:p>
          <w:p w14:paraId="02772E9C" w14:textId="77777777" w:rsidR="00702C40" w:rsidRDefault="00702C40" w:rsidP="00702C40">
            <w:pPr>
              <w:pStyle w:val="Sinespaciado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26D69F2C" w14:textId="1B52B5D3" w:rsidR="00702C40" w:rsidRDefault="00702C40" w:rsidP="00702C40">
            <w:pPr>
              <w:pStyle w:val="Sinespaciado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If there are several groups working on the same celebration, the class can be divided into two or three groups, so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T</w:t>
            </w:r>
            <w:proofErr w:type="spellEnd"/>
            <w:r>
              <w:rPr>
                <w:rFonts w:asciiTheme="minorHAnsi" w:eastAsiaTheme="minorHAnsi" w:hAnsiTheme="minorHAnsi" w:cstheme="minorBidi"/>
                <w:lang w:val="en-US"/>
              </w:rPr>
              <w:t xml:space="preserve"> can have the same number of groups presenting at the same time which will shorten the presentation time and also will avoid students’ </w:t>
            </w:r>
            <w:r w:rsidR="00C60CCD">
              <w:rPr>
                <w:rFonts w:asciiTheme="minorHAnsi" w:eastAsiaTheme="minorHAnsi" w:hAnsiTheme="minorHAnsi" w:cstheme="minorBidi"/>
                <w:lang w:val="en-US"/>
              </w:rPr>
              <w:t>boredom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="00C60CCD">
              <w:rPr>
                <w:rFonts w:asciiTheme="minorHAnsi" w:eastAsiaTheme="minorHAnsi" w:hAnsiTheme="minorHAnsi" w:cstheme="minorBidi"/>
                <w:lang w:val="en-US"/>
              </w:rPr>
              <w:t xml:space="preserve">listening </w:t>
            </w:r>
            <w:r>
              <w:rPr>
                <w:rFonts w:asciiTheme="minorHAnsi" w:eastAsiaTheme="minorHAnsi" w:hAnsiTheme="minorHAnsi" w:cstheme="minorBidi"/>
                <w:lang w:val="en-US"/>
              </w:rPr>
              <w:t>to the same information more than once.</w:t>
            </w:r>
          </w:p>
          <w:p w14:paraId="059FBF8E" w14:textId="43A18776" w:rsidR="00702C40" w:rsidRPr="008179BC" w:rsidRDefault="00702C40" w:rsidP="00702C40">
            <w:pPr>
              <w:pStyle w:val="Sinespaciado"/>
              <w:jc w:val="both"/>
              <w:rPr>
                <w:sz w:val="21"/>
                <w:szCs w:val="21"/>
                <w:lang w:val="en-GB"/>
              </w:rPr>
            </w:pPr>
          </w:p>
        </w:tc>
      </w:tr>
    </w:tbl>
    <w:p w14:paraId="5A843B3A" w14:textId="77777777" w:rsidR="003F088A" w:rsidRDefault="003F088A" w:rsidP="003F088A"/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3F088A" w:rsidRPr="008179BC" w14:paraId="3FBC0AE4" w14:textId="77777777" w:rsidTr="00187F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DF8346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3F088A" w:rsidRPr="008179BC" w14:paraId="0597F7DC" w14:textId="77777777" w:rsidTr="00187F7F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FAAD56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D89448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BD7867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C0F6FD" w14:textId="77777777" w:rsidR="003F088A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D00D38" w14:textId="77777777" w:rsidR="003F088A" w:rsidRPr="008179BC" w:rsidRDefault="003F088A" w:rsidP="0018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3F088A" w:rsidRPr="008179BC" w14:paraId="5152A7D6" w14:textId="77777777" w:rsidTr="00187F7F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695" w14:textId="4B5D44C1" w:rsidR="003F088A" w:rsidRPr="008179BC" w:rsidRDefault="00C67AB8" w:rsidP="00187F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Traditional celebrations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9958" w14:textId="77777777" w:rsidR="003F088A" w:rsidRDefault="003F088A" w:rsidP="00187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211CA9AD" w14:textId="77777777" w:rsidR="003F088A" w:rsidRPr="008179BC" w:rsidRDefault="003F088A" w:rsidP="00187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E970" w14:textId="77777777" w:rsidR="003F088A" w:rsidRPr="008179BC" w:rsidRDefault="003F088A" w:rsidP="00187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Simple Present Tense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7E9" w14:textId="77777777" w:rsidR="0019665A" w:rsidRDefault="0019665A" w:rsidP="00187F7F">
            <w:pPr>
              <w:jc w:val="center"/>
              <w:rPr>
                <w:sz w:val="21"/>
                <w:szCs w:val="21"/>
              </w:rPr>
            </w:pPr>
          </w:p>
          <w:p w14:paraId="297BE2CC" w14:textId="55D5BBF4" w:rsidR="003F088A" w:rsidRDefault="00C67AB8" w:rsidP="00187F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Celebrations</w:t>
            </w:r>
          </w:p>
          <w:p w14:paraId="10B87EFC" w14:textId="77777777" w:rsidR="003F088A" w:rsidRPr="008179BC" w:rsidRDefault="003F088A" w:rsidP="00187F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8FB" w14:textId="348F1AD1" w:rsidR="003F088A" w:rsidRPr="008179BC" w:rsidRDefault="0019665A" w:rsidP="00F35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9665A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6AFD8E7D" w14:textId="77777777" w:rsidR="003F088A" w:rsidRDefault="003F088A" w:rsidP="003F088A">
      <w:pPr>
        <w:jc w:val="center"/>
        <w:rPr>
          <w:rFonts w:cstheme="minorHAnsi"/>
          <w:b/>
          <w:sz w:val="22"/>
          <w:szCs w:val="22"/>
        </w:rPr>
      </w:pPr>
    </w:p>
    <w:p w14:paraId="3C29B06D" w14:textId="77777777" w:rsidR="003F088A" w:rsidRPr="00802F70" w:rsidRDefault="003F088A" w:rsidP="00D20FA8">
      <w:bookmarkStart w:id="0" w:name="_GoBack"/>
      <w:bookmarkEnd w:id="0"/>
    </w:p>
    <w:sectPr w:rsidR="003F088A" w:rsidRPr="00802F70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24F42" w14:textId="77777777" w:rsidR="00AA175D" w:rsidRDefault="00AA175D">
      <w:r>
        <w:separator/>
      </w:r>
    </w:p>
  </w:endnote>
  <w:endnote w:type="continuationSeparator" w:id="0">
    <w:p w14:paraId="3659D7CB" w14:textId="77777777" w:rsidR="00AA175D" w:rsidRDefault="00AA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CBF19" w14:textId="77777777" w:rsidR="00AA175D" w:rsidRDefault="00AA175D">
      <w:r>
        <w:separator/>
      </w:r>
    </w:p>
  </w:footnote>
  <w:footnote w:type="continuationSeparator" w:id="0">
    <w:p w14:paraId="7DA5CB56" w14:textId="77777777" w:rsidR="00AA175D" w:rsidRDefault="00AA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A30B8B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AA175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4D91"/>
    <w:multiLevelType w:val="hybridMultilevel"/>
    <w:tmpl w:val="8D1A974C"/>
    <w:lvl w:ilvl="0" w:tplc="1E3C24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C10D1"/>
    <w:multiLevelType w:val="hybridMultilevel"/>
    <w:tmpl w:val="7E6C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04B6F"/>
    <w:rsid w:val="00043FD2"/>
    <w:rsid w:val="000569E5"/>
    <w:rsid w:val="00057326"/>
    <w:rsid w:val="00064BA5"/>
    <w:rsid w:val="00096CCF"/>
    <w:rsid w:val="000F212E"/>
    <w:rsid w:val="00122064"/>
    <w:rsid w:val="00126D94"/>
    <w:rsid w:val="001666A9"/>
    <w:rsid w:val="0019665A"/>
    <w:rsid w:val="001F3A69"/>
    <w:rsid w:val="00230DF8"/>
    <w:rsid w:val="00242C74"/>
    <w:rsid w:val="00276F0A"/>
    <w:rsid w:val="00287543"/>
    <w:rsid w:val="002A27B3"/>
    <w:rsid w:val="002B2DA2"/>
    <w:rsid w:val="002B41A9"/>
    <w:rsid w:val="002F757B"/>
    <w:rsid w:val="0034475A"/>
    <w:rsid w:val="00366D21"/>
    <w:rsid w:val="003B11B7"/>
    <w:rsid w:val="003F088A"/>
    <w:rsid w:val="00432A7F"/>
    <w:rsid w:val="00440AA9"/>
    <w:rsid w:val="00494228"/>
    <w:rsid w:val="004D1FDC"/>
    <w:rsid w:val="004D6CDD"/>
    <w:rsid w:val="004E46D3"/>
    <w:rsid w:val="00501739"/>
    <w:rsid w:val="00525946"/>
    <w:rsid w:val="00574875"/>
    <w:rsid w:val="005B3967"/>
    <w:rsid w:val="005F2F44"/>
    <w:rsid w:val="0065678F"/>
    <w:rsid w:val="00676BB3"/>
    <w:rsid w:val="00687D61"/>
    <w:rsid w:val="00694CB9"/>
    <w:rsid w:val="006A44D9"/>
    <w:rsid w:val="006A4E31"/>
    <w:rsid w:val="006A7AC8"/>
    <w:rsid w:val="006B50B2"/>
    <w:rsid w:val="006D49A7"/>
    <w:rsid w:val="006D5986"/>
    <w:rsid w:val="00702C40"/>
    <w:rsid w:val="00721B79"/>
    <w:rsid w:val="007232AC"/>
    <w:rsid w:val="00730AF0"/>
    <w:rsid w:val="00761A01"/>
    <w:rsid w:val="00783C53"/>
    <w:rsid w:val="007841AD"/>
    <w:rsid w:val="007B639D"/>
    <w:rsid w:val="007C4A33"/>
    <w:rsid w:val="007D0D15"/>
    <w:rsid w:val="007D15EF"/>
    <w:rsid w:val="007F1F1B"/>
    <w:rsid w:val="007F2BC2"/>
    <w:rsid w:val="00802F70"/>
    <w:rsid w:val="00814608"/>
    <w:rsid w:val="008338BB"/>
    <w:rsid w:val="0084375C"/>
    <w:rsid w:val="0085488B"/>
    <w:rsid w:val="0086655D"/>
    <w:rsid w:val="0087512E"/>
    <w:rsid w:val="008A6B7B"/>
    <w:rsid w:val="008F5222"/>
    <w:rsid w:val="009634F3"/>
    <w:rsid w:val="00964F06"/>
    <w:rsid w:val="009803B0"/>
    <w:rsid w:val="0099193E"/>
    <w:rsid w:val="009C2110"/>
    <w:rsid w:val="009D0D29"/>
    <w:rsid w:val="00A14FEE"/>
    <w:rsid w:val="00A30B8B"/>
    <w:rsid w:val="00A312CD"/>
    <w:rsid w:val="00A33DB7"/>
    <w:rsid w:val="00A405B6"/>
    <w:rsid w:val="00A4312E"/>
    <w:rsid w:val="00A468E5"/>
    <w:rsid w:val="00AA175D"/>
    <w:rsid w:val="00AC0F84"/>
    <w:rsid w:val="00AE76C1"/>
    <w:rsid w:val="00AF22D4"/>
    <w:rsid w:val="00B115AF"/>
    <w:rsid w:val="00B85392"/>
    <w:rsid w:val="00B944D3"/>
    <w:rsid w:val="00B96443"/>
    <w:rsid w:val="00BB3AEE"/>
    <w:rsid w:val="00BB6AD9"/>
    <w:rsid w:val="00BC23D6"/>
    <w:rsid w:val="00BD6809"/>
    <w:rsid w:val="00BF2A80"/>
    <w:rsid w:val="00BF4A59"/>
    <w:rsid w:val="00BF795B"/>
    <w:rsid w:val="00C02723"/>
    <w:rsid w:val="00C10FFC"/>
    <w:rsid w:val="00C52710"/>
    <w:rsid w:val="00C52F32"/>
    <w:rsid w:val="00C60CCD"/>
    <w:rsid w:val="00C65695"/>
    <w:rsid w:val="00C67AB8"/>
    <w:rsid w:val="00C969E2"/>
    <w:rsid w:val="00D140F1"/>
    <w:rsid w:val="00D20A26"/>
    <w:rsid w:val="00D20FA8"/>
    <w:rsid w:val="00D65D20"/>
    <w:rsid w:val="00D824E7"/>
    <w:rsid w:val="00DA2087"/>
    <w:rsid w:val="00DA6B28"/>
    <w:rsid w:val="00DD4A71"/>
    <w:rsid w:val="00DE78AC"/>
    <w:rsid w:val="00E82822"/>
    <w:rsid w:val="00E8707C"/>
    <w:rsid w:val="00E91F1B"/>
    <w:rsid w:val="00E938DB"/>
    <w:rsid w:val="00E9564B"/>
    <w:rsid w:val="00E95F21"/>
    <w:rsid w:val="00EA7BFD"/>
    <w:rsid w:val="00EC02FD"/>
    <w:rsid w:val="00EC7F7C"/>
    <w:rsid w:val="00F30E5B"/>
    <w:rsid w:val="00F353D7"/>
    <w:rsid w:val="00F43E61"/>
    <w:rsid w:val="00F561CD"/>
    <w:rsid w:val="00F945F8"/>
    <w:rsid w:val="00F96937"/>
    <w:rsid w:val="00FB5261"/>
    <w:rsid w:val="00FB5C03"/>
    <w:rsid w:val="00FE190F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4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8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87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F088A"/>
    <w:rPr>
      <w:rFonts w:ascii="Calibri" w:eastAsia="Calibri" w:hAnsi="Calibri" w:cs="Times New Roman"/>
      <w:sz w:val="22"/>
      <w:szCs w:val="22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4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8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87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F088A"/>
    <w:rPr>
      <w:rFonts w:ascii="Calibri" w:eastAsia="Calibri" w:hAnsi="Calibri" w:cs="Times New Roman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759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72</cp:revision>
  <dcterms:created xsi:type="dcterms:W3CDTF">2019-11-23T16:25:00Z</dcterms:created>
  <dcterms:modified xsi:type="dcterms:W3CDTF">2019-12-18T19:35:00Z</dcterms:modified>
</cp:coreProperties>
</file>