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72AA" w:rsidRDefault="00F9632E">
      <w:pPr>
        <w:ind w:left="0" w:hanging="2"/>
        <w:jc w:val="center"/>
        <w:rPr>
          <w:color w:val="2E74B5"/>
        </w:rPr>
      </w:pPr>
      <w:r>
        <w:rPr>
          <w:b/>
          <w:color w:val="2E74B5"/>
        </w:rPr>
        <w:t>INSPIRING TEACHERS</w:t>
      </w:r>
    </w:p>
    <w:p w:rsidR="00A972AA" w:rsidRDefault="00F9632E">
      <w:pPr>
        <w:ind w:left="0" w:hanging="2"/>
        <w:jc w:val="center"/>
        <w:rPr>
          <w:color w:val="2E74B5"/>
        </w:rPr>
      </w:pPr>
      <w:r>
        <w:rPr>
          <w:b/>
          <w:color w:val="2E74B5"/>
        </w:rPr>
        <w:t>ELT PLAN TEMPLATE</w:t>
      </w:r>
    </w:p>
    <w:p w:rsidR="00A972AA" w:rsidRDefault="00A972AA">
      <w:pPr>
        <w:ind w:left="0" w:hanging="2"/>
      </w:pPr>
    </w:p>
    <w:tbl>
      <w:tblPr>
        <w:tblStyle w:val="a"/>
        <w:tblW w:w="1029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459"/>
        <w:gridCol w:w="7837"/>
      </w:tblGrid>
      <w:tr w:rsidR="00A972AA">
        <w:tc>
          <w:tcPr>
            <w:tcW w:w="102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A972AA" w:rsidRDefault="00F9632E">
            <w:pPr>
              <w:ind w:left="0" w:hanging="2"/>
              <w:jc w:val="center"/>
            </w:pPr>
            <w:r>
              <w:rPr>
                <w:b/>
              </w:rPr>
              <w:t>Author</w:t>
            </w:r>
          </w:p>
        </w:tc>
      </w:tr>
      <w:tr w:rsidR="00A972AA">
        <w:tc>
          <w:tcPr>
            <w:tcW w:w="24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72AA" w:rsidRDefault="00F9632E">
            <w:pPr>
              <w:ind w:left="0" w:hanging="2"/>
            </w:pPr>
            <w:r>
              <w:rPr>
                <w:b/>
              </w:rPr>
              <w:t>Teacher´s name</w:t>
            </w:r>
          </w:p>
        </w:tc>
        <w:tc>
          <w:tcPr>
            <w:tcW w:w="78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72AA" w:rsidRDefault="00F9632E">
            <w:pPr>
              <w:ind w:left="0" w:hanging="2"/>
            </w:pPr>
            <w:r>
              <w:t>María Isabel Gamboa Corrales</w:t>
            </w:r>
          </w:p>
        </w:tc>
      </w:tr>
      <w:tr w:rsidR="00A972AA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72AA" w:rsidRDefault="00F9632E">
            <w:pPr>
              <w:ind w:left="0" w:hanging="2"/>
            </w:pPr>
            <w:r>
              <w:rPr>
                <w:b/>
              </w:rPr>
              <w:t>Email</w:t>
            </w:r>
          </w:p>
        </w:tc>
        <w:tc>
          <w:tcPr>
            <w:tcW w:w="7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72AA" w:rsidRDefault="00F9632E">
            <w:pPr>
              <w:ind w:left="0" w:hanging="2"/>
              <w:rPr>
                <w:color w:val="000000"/>
              </w:rPr>
            </w:pPr>
            <w:hyperlink r:id="rId8">
              <w:r>
                <w:rPr>
                  <w:color w:val="000000"/>
                  <w:u w:val="single"/>
                </w:rPr>
                <w:t>Isabelfirehair@yahoo.com</w:t>
              </w:r>
            </w:hyperlink>
          </w:p>
        </w:tc>
      </w:tr>
      <w:tr w:rsidR="00A972AA" w:rsidRPr="00F340BE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AA" w:rsidRDefault="00F9632E">
            <w:pPr>
              <w:ind w:left="0" w:hanging="2"/>
              <w:rPr>
                <w:sz w:val="21"/>
                <w:szCs w:val="21"/>
              </w:rPr>
            </w:pPr>
            <w:r>
              <w:rPr>
                <w:b/>
              </w:rPr>
              <w:t>School</w:t>
            </w:r>
          </w:p>
        </w:tc>
        <w:tc>
          <w:tcPr>
            <w:tcW w:w="7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AA" w:rsidRPr="00F340BE" w:rsidRDefault="00F9632E">
            <w:pPr>
              <w:ind w:left="0" w:hanging="2"/>
              <w:rPr>
                <w:sz w:val="21"/>
                <w:szCs w:val="21"/>
                <w:lang w:val="es-CO"/>
              </w:rPr>
            </w:pPr>
            <w:r w:rsidRPr="00F340BE">
              <w:rPr>
                <w:sz w:val="21"/>
                <w:szCs w:val="21"/>
                <w:lang w:val="es-CO"/>
              </w:rPr>
              <w:t>Fe y Alegría la Paz</w:t>
            </w:r>
          </w:p>
        </w:tc>
      </w:tr>
    </w:tbl>
    <w:p w:rsidR="00A972AA" w:rsidRPr="00F340BE" w:rsidRDefault="00A972AA">
      <w:pPr>
        <w:ind w:left="0" w:hanging="2"/>
        <w:rPr>
          <w:lang w:val="es-CO"/>
        </w:rPr>
      </w:pPr>
    </w:p>
    <w:tbl>
      <w:tblPr>
        <w:tblStyle w:val="a0"/>
        <w:tblW w:w="1029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574"/>
        <w:gridCol w:w="2574"/>
        <w:gridCol w:w="2574"/>
        <w:gridCol w:w="2574"/>
      </w:tblGrid>
      <w:tr w:rsidR="00A972AA">
        <w:tc>
          <w:tcPr>
            <w:tcW w:w="25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A972AA" w:rsidRDefault="00F9632E">
            <w:pPr>
              <w:ind w:left="0" w:hanging="2"/>
              <w:jc w:val="center"/>
            </w:pPr>
            <w:r>
              <w:rPr>
                <w:b/>
              </w:rPr>
              <w:t>Lesson plan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A972AA" w:rsidRDefault="00F9632E">
            <w:pPr>
              <w:ind w:left="0" w:hanging="2"/>
              <w:jc w:val="center"/>
            </w:pPr>
            <w:r>
              <w:rPr>
                <w:b/>
              </w:rPr>
              <w:t>Activity plan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A972AA" w:rsidRDefault="00F9632E">
            <w:pPr>
              <w:ind w:left="0" w:hanging="2"/>
              <w:jc w:val="center"/>
            </w:pPr>
            <w:r>
              <w:rPr>
                <w:b/>
              </w:rPr>
              <w:t>Task plan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A972AA" w:rsidRDefault="00F9632E">
            <w:pPr>
              <w:ind w:left="0" w:hanging="2"/>
              <w:jc w:val="center"/>
            </w:pPr>
            <w:r>
              <w:rPr>
                <w:b/>
              </w:rPr>
              <w:t>Project plan</w:t>
            </w:r>
          </w:p>
        </w:tc>
      </w:tr>
      <w:tr w:rsidR="00A972AA">
        <w:tc>
          <w:tcPr>
            <w:tcW w:w="2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2AA" w:rsidRDefault="00A972AA">
            <w:pPr>
              <w:ind w:left="0" w:hanging="2"/>
              <w:jc w:val="center"/>
              <w:rPr>
                <w:sz w:val="21"/>
                <w:szCs w:val="21"/>
              </w:rPr>
            </w:pPr>
          </w:p>
        </w:tc>
        <w:tc>
          <w:tcPr>
            <w:tcW w:w="2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2AA" w:rsidRDefault="00A972AA">
            <w:pPr>
              <w:ind w:left="0" w:hanging="2"/>
              <w:jc w:val="center"/>
              <w:rPr>
                <w:sz w:val="21"/>
                <w:szCs w:val="21"/>
              </w:rPr>
            </w:pPr>
          </w:p>
        </w:tc>
        <w:tc>
          <w:tcPr>
            <w:tcW w:w="2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2AA" w:rsidRDefault="00F9632E">
            <w:pPr>
              <w:ind w:left="0" w:hanging="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2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2AA" w:rsidRDefault="00A972AA">
            <w:pPr>
              <w:ind w:left="0" w:hanging="2"/>
              <w:jc w:val="center"/>
              <w:rPr>
                <w:sz w:val="21"/>
                <w:szCs w:val="21"/>
              </w:rPr>
            </w:pPr>
          </w:p>
        </w:tc>
      </w:tr>
    </w:tbl>
    <w:p w:rsidR="00A972AA" w:rsidRDefault="00A972AA">
      <w:pPr>
        <w:ind w:left="0" w:hanging="2"/>
        <w:rPr>
          <w:color w:val="7F7F7F"/>
          <w:sz w:val="20"/>
          <w:szCs w:val="20"/>
        </w:rPr>
      </w:pPr>
    </w:p>
    <w:tbl>
      <w:tblPr>
        <w:tblStyle w:val="a1"/>
        <w:tblW w:w="102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90"/>
      </w:tblGrid>
      <w:tr w:rsidR="00A972AA">
        <w:tc>
          <w:tcPr>
            <w:tcW w:w="10290" w:type="dxa"/>
            <w:shd w:val="clear" w:color="auto" w:fill="9CC2E5"/>
          </w:tcPr>
          <w:p w:rsidR="00A972AA" w:rsidRDefault="00F9632E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Author’s remarks</w:t>
            </w:r>
          </w:p>
        </w:tc>
      </w:tr>
      <w:tr w:rsidR="00A972AA">
        <w:trPr>
          <w:trHeight w:val="800"/>
        </w:trPr>
        <w:tc>
          <w:tcPr>
            <w:tcW w:w="10290" w:type="dxa"/>
          </w:tcPr>
          <w:p w:rsidR="00A972AA" w:rsidRDefault="00F9632E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This lesson will provide a non</w:t>
            </w:r>
            <w:r w:rsidR="00F340BE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conventional way to work with students on a relevant topic as it is saving energy; it will also reveal diverse ways of assessing students’ progress and understanding. In addition to the previous, it contains different moments</w:t>
            </w:r>
            <w:r>
              <w:rPr>
                <w:sz w:val="22"/>
                <w:szCs w:val="22"/>
              </w:rPr>
              <w:t xml:space="preserve"> which approach the diversity in the classrooms. The steps are given sequentially, so the different moments of the lesson are very clear and connected with the previous parts. </w:t>
            </w:r>
          </w:p>
        </w:tc>
      </w:tr>
    </w:tbl>
    <w:p w:rsidR="00A972AA" w:rsidRDefault="00A972AA">
      <w:pPr>
        <w:ind w:left="0" w:hanging="2"/>
        <w:rPr>
          <w:color w:val="7F7F7F"/>
        </w:rPr>
      </w:pPr>
    </w:p>
    <w:tbl>
      <w:tblPr>
        <w:tblStyle w:val="a2"/>
        <w:tblW w:w="1029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574"/>
        <w:gridCol w:w="2574"/>
        <w:gridCol w:w="1715"/>
        <w:gridCol w:w="859"/>
        <w:gridCol w:w="859"/>
        <w:gridCol w:w="1715"/>
      </w:tblGrid>
      <w:tr w:rsidR="00A972AA">
        <w:tc>
          <w:tcPr>
            <w:tcW w:w="25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/>
          </w:tcPr>
          <w:p w:rsidR="00A972AA" w:rsidRDefault="00F9632E">
            <w:pPr>
              <w:ind w:left="0" w:hanging="2"/>
              <w:jc w:val="center"/>
            </w:pPr>
            <w:r>
              <w:rPr>
                <w:b/>
              </w:rPr>
              <w:t>Grade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/>
          </w:tcPr>
          <w:p w:rsidR="00A972AA" w:rsidRDefault="00F9632E">
            <w:pPr>
              <w:ind w:left="0" w:hanging="2"/>
              <w:jc w:val="center"/>
            </w:pPr>
            <w:r>
              <w:rPr>
                <w:b/>
              </w:rPr>
              <w:t>Length of lesson</w:t>
            </w:r>
          </w:p>
        </w:tc>
        <w:tc>
          <w:tcPr>
            <w:tcW w:w="25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/>
          </w:tcPr>
          <w:p w:rsidR="00A972AA" w:rsidRDefault="00F9632E">
            <w:pPr>
              <w:ind w:left="0" w:hanging="2"/>
              <w:jc w:val="center"/>
            </w:pPr>
            <w:r>
              <w:rPr>
                <w:b/>
              </w:rPr>
              <w:t>Number of students</w:t>
            </w:r>
          </w:p>
        </w:tc>
        <w:tc>
          <w:tcPr>
            <w:tcW w:w="25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/>
          </w:tcPr>
          <w:p w:rsidR="00A972AA" w:rsidRDefault="00F9632E">
            <w:pPr>
              <w:ind w:left="0" w:hanging="2"/>
              <w:jc w:val="center"/>
            </w:pPr>
            <w:r>
              <w:rPr>
                <w:b/>
              </w:rPr>
              <w:t>Average age</w:t>
            </w:r>
          </w:p>
        </w:tc>
      </w:tr>
      <w:tr w:rsidR="00A972AA">
        <w:tc>
          <w:tcPr>
            <w:tcW w:w="2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AA" w:rsidRDefault="00F9632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AA" w:rsidRDefault="00F9632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hours</w:t>
            </w:r>
          </w:p>
        </w:tc>
        <w:tc>
          <w:tcPr>
            <w:tcW w:w="25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AA" w:rsidRDefault="00F9632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5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AA" w:rsidRDefault="00F9632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11-13</w:t>
            </w:r>
          </w:p>
        </w:tc>
      </w:tr>
      <w:tr w:rsidR="00A972AA">
        <w:tc>
          <w:tcPr>
            <w:tcW w:w="514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/>
          </w:tcPr>
          <w:p w:rsidR="00A972AA" w:rsidRDefault="00F9632E">
            <w:pPr>
              <w:ind w:left="0" w:hanging="2"/>
              <w:jc w:val="center"/>
            </w:pPr>
            <w:r>
              <w:rPr>
                <w:b/>
              </w:rPr>
              <w:t>Area</w:t>
            </w:r>
          </w:p>
        </w:tc>
        <w:tc>
          <w:tcPr>
            <w:tcW w:w="514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/>
          </w:tcPr>
          <w:p w:rsidR="00A972AA" w:rsidRDefault="00F9632E">
            <w:pPr>
              <w:ind w:left="0" w:hanging="2"/>
              <w:jc w:val="center"/>
            </w:pPr>
            <w:r>
              <w:rPr>
                <w:b/>
              </w:rPr>
              <w:t>English level</w:t>
            </w:r>
          </w:p>
        </w:tc>
      </w:tr>
      <w:tr w:rsidR="00A972AA">
        <w:tc>
          <w:tcPr>
            <w:tcW w:w="2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AA" w:rsidRDefault="00F9632E">
            <w:pPr>
              <w:ind w:left="0" w:hanging="2"/>
            </w:pPr>
            <w:r>
              <w:t xml:space="preserve">Rural   </w:t>
            </w:r>
          </w:p>
        </w:tc>
        <w:tc>
          <w:tcPr>
            <w:tcW w:w="2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AA" w:rsidRDefault="00F9632E">
            <w:pPr>
              <w:ind w:left="0" w:hanging="2"/>
            </w:pPr>
            <w:r>
              <w:t>Urban   X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AA" w:rsidRDefault="00F9632E">
            <w:pPr>
              <w:ind w:left="0" w:hanging="2"/>
            </w:pPr>
            <w:r>
              <w:t>A1   X</w:t>
            </w:r>
          </w:p>
        </w:tc>
        <w:tc>
          <w:tcPr>
            <w:tcW w:w="17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AA" w:rsidRDefault="00F9632E">
            <w:pPr>
              <w:ind w:left="0" w:hanging="2"/>
            </w:pPr>
            <w:r>
              <w:t xml:space="preserve">A2   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AA" w:rsidRDefault="00F9632E">
            <w:pPr>
              <w:ind w:left="0" w:hanging="2"/>
            </w:pPr>
            <w:r>
              <w:t xml:space="preserve">B1  </w:t>
            </w:r>
          </w:p>
        </w:tc>
      </w:tr>
    </w:tbl>
    <w:p w:rsidR="00A972AA" w:rsidRDefault="00A972AA">
      <w:pPr>
        <w:ind w:left="0" w:hanging="2"/>
      </w:pPr>
    </w:p>
    <w:tbl>
      <w:tblPr>
        <w:tblStyle w:val="a3"/>
        <w:tblW w:w="102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0"/>
        <w:gridCol w:w="4596"/>
      </w:tblGrid>
      <w:tr w:rsidR="00A972AA">
        <w:tc>
          <w:tcPr>
            <w:tcW w:w="10296" w:type="dxa"/>
            <w:gridSpan w:val="2"/>
            <w:shd w:val="clear" w:color="auto" w:fill="BDD6EE"/>
            <w:vAlign w:val="center"/>
          </w:tcPr>
          <w:p w:rsidR="00A972AA" w:rsidRDefault="00F9632E">
            <w:pPr>
              <w:ind w:left="0" w:hanging="2"/>
              <w:jc w:val="center"/>
              <w:rPr>
                <w:sz w:val="21"/>
                <w:szCs w:val="21"/>
              </w:rPr>
            </w:pPr>
            <w:r>
              <w:rPr>
                <w:b/>
              </w:rPr>
              <w:t>Curricular Focus / Axes</w:t>
            </w:r>
          </w:p>
        </w:tc>
      </w:tr>
      <w:tr w:rsidR="00A972AA">
        <w:tc>
          <w:tcPr>
            <w:tcW w:w="5700" w:type="dxa"/>
            <w:shd w:val="clear" w:color="auto" w:fill="BDD6EE"/>
            <w:vAlign w:val="center"/>
          </w:tcPr>
          <w:p w:rsidR="00A972AA" w:rsidRDefault="00F9632E">
            <w:pPr>
              <w:ind w:left="0" w:hanging="2"/>
            </w:pPr>
            <w:r>
              <w:rPr>
                <w:b/>
              </w:rPr>
              <w:t>Environmental / Sustainability Education</w:t>
            </w:r>
          </w:p>
        </w:tc>
        <w:tc>
          <w:tcPr>
            <w:tcW w:w="4596" w:type="dxa"/>
            <w:vAlign w:val="center"/>
          </w:tcPr>
          <w:p w:rsidR="00A972AA" w:rsidRDefault="00F9632E">
            <w:pPr>
              <w:ind w:left="0" w:hanging="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</w:tr>
      <w:tr w:rsidR="00A972AA">
        <w:tc>
          <w:tcPr>
            <w:tcW w:w="5700" w:type="dxa"/>
            <w:shd w:val="clear" w:color="auto" w:fill="BDD6EE"/>
            <w:vAlign w:val="center"/>
          </w:tcPr>
          <w:p w:rsidR="00A972AA" w:rsidRDefault="00F9632E">
            <w:pPr>
              <w:ind w:left="0" w:hanging="2"/>
            </w:pPr>
            <w:r>
              <w:rPr>
                <w:b/>
              </w:rPr>
              <w:t>Sexual / Health Education</w:t>
            </w:r>
          </w:p>
        </w:tc>
        <w:tc>
          <w:tcPr>
            <w:tcW w:w="4596" w:type="dxa"/>
            <w:vAlign w:val="center"/>
          </w:tcPr>
          <w:p w:rsidR="00A972AA" w:rsidRDefault="00A972AA">
            <w:pPr>
              <w:ind w:left="0" w:hanging="2"/>
              <w:rPr>
                <w:sz w:val="21"/>
                <w:szCs w:val="21"/>
              </w:rPr>
            </w:pPr>
          </w:p>
        </w:tc>
      </w:tr>
      <w:tr w:rsidR="00A972AA">
        <w:tc>
          <w:tcPr>
            <w:tcW w:w="5700" w:type="dxa"/>
            <w:shd w:val="clear" w:color="auto" w:fill="BDD6EE"/>
            <w:vAlign w:val="center"/>
          </w:tcPr>
          <w:p w:rsidR="00A972AA" w:rsidRDefault="00F9632E">
            <w:pPr>
              <w:ind w:left="0" w:hanging="2"/>
            </w:pPr>
            <w:r>
              <w:rPr>
                <w:b/>
              </w:rPr>
              <w:t>Construction of Citizenship / Democracy / Teenagers</w:t>
            </w:r>
          </w:p>
        </w:tc>
        <w:tc>
          <w:tcPr>
            <w:tcW w:w="4596" w:type="dxa"/>
            <w:vAlign w:val="center"/>
          </w:tcPr>
          <w:p w:rsidR="00A972AA" w:rsidRDefault="00A972AA">
            <w:pPr>
              <w:ind w:left="0" w:hanging="2"/>
              <w:rPr>
                <w:sz w:val="21"/>
                <w:szCs w:val="21"/>
              </w:rPr>
            </w:pPr>
          </w:p>
        </w:tc>
      </w:tr>
      <w:tr w:rsidR="00A972AA">
        <w:tc>
          <w:tcPr>
            <w:tcW w:w="5700" w:type="dxa"/>
            <w:shd w:val="clear" w:color="auto" w:fill="BDD6EE"/>
            <w:vAlign w:val="center"/>
          </w:tcPr>
          <w:p w:rsidR="00A972AA" w:rsidRDefault="00F9632E">
            <w:pPr>
              <w:ind w:left="0" w:hanging="2"/>
            </w:pPr>
            <w:r>
              <w:rPr>
                <w:b/>
              </w:rPr>
              <w:t>Globalization</w:t>
            </w:r>
          </w:p>
        </w:tc>
        <w:tc>
          <w:tcPr>
            <w:tcW w:w="4596" w:type="dxa"/>
            <w:vAlign w:val="center"/>
          </w:tcPr>
          <w:p w:rsidR="00A972AA" w:rsidRDefault="00A972AA">
            <w:pPr>
              <w:ind w:left="0" w:hanging="2"/>
              <w:rPr>
                <w:sz w:val="21"/>
                <w:szCs w:val="21"/>
              </w:rPr>
            </w:pPr>
          </w:p>
        </w:tc>
      </w:tr>
    </w:tbl>
    <w:p w:rsidR="00A972AA" w:rsidRDefault="00A972AA">
      <w:pPr>
        <w:ind w:left="0" w:hanging="2"/>
      </w:pPr>
    </w:p>
    <w:tbl>
      <w:tblPr>
        <w:tblStyle w:val="a4"/>
        <w:tblW w:w="102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59"/>
        <w:gridCol w:w="2483"/>
        <w:gridCol w:w="2574"/>
        <w:gridCol w:w="2580"/>
      </w:tblGrid>
      <w:tr w:rsidR="00A972AA">
        <w:tc>
          <w:tcPr>
            <w:tcW w:w="2659" w:type="dxa"/>
            <w:shd w:val="clear" w:color="auto" w:fill="BDD6EE"/>
            <w:vAlign w:val="center"/>
          </w:tcPr>
          <w:p w:rsidR="00A972AA" w:rsidRDefault="00F9632E">
            <w:pPr>
              <w:ind w:left="0" w:hanging="2"/>
              <w:jc w:val="right"/>
            </w:pPr>
            <w:r>
              <w:rPr>
                <w:b/>
              </w:rPr>
              <w:t>Topic</w:t>
            </w:r>
          </w:p>
        </w:tc>
        <w:tc>
          <w:tcPr>
            <w:tcW w:w="7637" w:type="dxa"/>
            <w:gridSpan w:val="3"/>
            <w:vAlign w:val="center"/>
          </w:tcPr>
          <w:p w:rsidR="00A972AA" w:rsidRDefault="00F9632E">
            <w:pPr>
              <w:ind w:left="0" w:hanging="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Saving energy</w:t>
            </w:r>
          </w:p>
        </w:tc>
      </w:tr>
      <w:tr w:rsidR="00A972AA">
        <w:tc>
          <w:tcPr>
            <w:tcW w:w="2659" w:type="dxa"/>
            <w:shd w:val="clear" w:color="auto" w:fill="BDD6EE"/>
            <w:vAlign w:val="center"/>
          </w:tcPr>
          <w:p w:rsidR="00A972AA" w:rsidRDefault="00F9632E">
            <w:pPr>
              <w:ind w:left="0" w:hanging="2"/>
              <w:jc w:val="right"/>
            </w:pPr>
            <w:r>
              <w:rPr>
                <w:b/>
              </w:rPr>
              <w:t>Module / Unit</w:t>
            </w:r>
          </w:p>
        </w:tc>
        <w:tc>
          <w:tcPr>
            <w:tcW w:w="7637" w:type="dxa"/>
            <w:gridSpan w:val="3"/>
            <w:vAlign w:val="center"/>
          </w:tcPr>
          <w:p w:rsidR="00A972AA" w:rsidRDefault="00F9632E">
            <w:pPr>
              <w:ind w:left="0" w:hanging="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Sustainability – Module 3</w:t>
            </w:r>
          </w:p>
        </w:tc>
      </w:tr>
      <w:tr w:rsidR="00A972AA">
        <w:tc>
          <w:tcPr>
            <w:tcW w:w="2659" w:type="dxa"/>
            <w:vMerge w:val="restart"/>
            <w:shd w:val="clear" w:color="auto" w:fill="BDD6EE"/>
            <w:vAlign w:val="center"/>
          </w:tcPr>
          <w:p w:rsidR="00A972AA" w:rsidRDefault="00F9632E">
            <w:pPr>
              <w:ind w:left="0" w:hanging="2"/>
              <w:jc w:val="right"/>
            </w:pPr>
            <w:r>
              <w:rPr>
                <w:b/>
              </w:rPr>
              <w:t>Language focus</w:t>
            </w:r>
          </w:p>
        </w:tc>
        <w:tc>
          <w:tcPr>
            <w:tcW w:w="2483" w:type="dxa"/>
            <w:shd w:val="clear" w:color="auto" w:fill="BDD6EE"/>
            <w:vAlign w:val="center"/>
          </w:tcPr>
          <w:p w:rsidR="00A972AA" w:rsidRDefault="00F9632E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Language Function</w:t>
            </w:r>
          </w:p>
        </w:tc>
        <w:tc>
          <w:tcPr>
            <w:tcW w:w="2574" w:type="dxa"/>
            <w:shd w:val="clear" w:color="auto" w:fill="BDD6EE"/>
            <w:vAlign w:val="center"/>
          </w:tcPr>
          <w:p w:rsidR="00A972AA" w:rsidRDefault="00F9632E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Language skills</w:t>
            </w:r>
          </w:p>
        </w:tc>
        <w:tc>
          <w:tcPr>
            <w:tcW w:w="2580" w:type="dxa"/>
            <w:shd w:val="clear" w:color="auto" w:fill="BDD6EE"/>
            <w:vAlign w:val="center"/>
          </w:tcPr>
          <w:p w:rsidR="00A972AA" w:rsidRDefault="00F9632E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Vocabulary</w:t>
            </w:r>
          </w:p>
        </w:tc>
      </w:tr>
      <w:tr w:rsidR="00A972AA">
        <w:trPr>
          <w:trHeight w:val="60"/>
        </w:trPr>
        <w:tc>
          <w:tcPr>
            <w:tcW w:w="2659" w:type="dxa"/>
            <w:vMerge/>
            <w:shd w:val="clear" w:color="auto" w:fill="BDD6EE"/>
            <w:vAlign w:val="center"/>
          </w:tcPr>
          <w:p w:rsidR="00A972AA" w:rsidRDefault="00A972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483" w:type="dxa"/>
            <w:vAlign w:val="center"/>
          </w:tcPr>
          <w:p w:rsidR="00A972AA" w:rsidRDefault="00F9632E">
            <w:pPr>
              <w:ind w:left="0" w:hanging="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Making proposals towards environment conservation.</w:t>
            </w:r>
          </w:p>
        </w:tc>
        <w:tc>
          <w:tcPr>
            <w:tcW w:w="2574" w:type="dxa"/>
            <w:vAlign w:val="center"/>
          </w:tcPr>
          <w:p w:rsidR="00A972AA" w:rsidRDefault="00F9632E">
            <w:pPr>
              <w:ind w:left="0" w:hanging="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Listening, speaking and reading.</w:t>
            </w:r>
          </w:p>
        </w:tc>
        <w:tc>
          <w:tcPr>
            <w:tcW w:w="2580" w:type="dxa"/>
            <w:vAlign w:val="center"/>
          </w:tcPr>
          <w:p w:rsidR="00A972AA" w:rsidRDefault="00A972AA">
            <w:pPr>
              <w:ind w:left="0" w:hanging="2"/>
              <w:jc w:val="center"/>
              <w:rPr>
                <w:sz w:val="21"/>
                <w:szCs w:val="21"/>
              </w:rPr>
            </w:pPr>
          </w:p>
        </w:tc>
      </w:tr>
      <w:tr w:rsidR="00A972AA">
        <w:tc>
          <w:tcPr>
            <w:tcW w:w="2659" w:type="dxa"/>
            <w:shd w:val="clear" w:color="auto" w:fill="BDD6EE"/>
            <w:vAlign w:val="center"/>
          </w:tcPr>
          <w:p w:rsidR="00A972AA" w:rsidRDefault="00F9632E">
            <w:pPr>
              <w:ind w:left="0" w:hanging="2"/>
              <w:jc w:val="right"/>
            </w:pPr>
            <w:r>
              <w:rPr>
                <w:b/>
              </w:rPr>
              <w:t>Principles / approach</w:t>
            </w:r>
          </w:p>
        </w:tc>
        <w:tc>
          <w:tcPr>
            <w:tcW w:w="7637" w:type="dxa"/>
            <w:gridSpan w:val="3"/>
            <w:vAlign w:val="center"/>
          </w:tcPr>
          <w:p w:rsidR="00A972AA" w:rsidRDefault="00F9632E">
            <w:pPr>
              <w:ind w:left="0" w:hanging="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Task-based learning</w:t>
            </w:r>
          </w:p>
        </w:tc>
      </w:tr>
    </w:tbl>
    <w:p w:rsidR="00A972AA" w:rsidRDefault="00F9632E">
      <w:pPr>
        <w:ind w:left="0" w:hanging="2"/>
        <w:rPr>
          <w:color w:val="7F7F7F"/>
        </w:rPr>
      </w:pPr>
      <w:r>
        <w:rPr>
          <w:i/>
          <w:color w:val="7F7F7F"/>
        </w:rPr>
        <w:t xml:space="preserve"> </w:t>
      </w:r>
    </w:p>
    <w:tbl>
      <w:tblPr>
        <w:tblStyle w:val="a5"/>
        <w:tblW w:w="102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35"/>
        <w:gridCol w:w="8461"/>
      </w:tblGrid>
      <w:tr w:rsidR="00A972AA">
        <w:tc>
          <w:tcPr>
            <w:tcW w:w="10296" w:type="dxa"/>
            <w:gridSpan w:val="2"/>
            <w:shd w:val="clear" w:color="auto" w:fill="BDD6EE"/>
            <w:vAlign w:val="center"/>
          </w:tcPr>
          <w:p w:rsidR="00A972AA" w:rsidRDefault="00F9632E">
            <w:pPr>
              <w:ind w:left="0" w:hanging="2"/>
              <w:jc w:val="center"/>
              <w:rPr>
                <w:sz w:val="21"/>
                <w:szCs w:val="21"/>
              </w:rPr>
            </w:pPr>
            <w:r>
              <w:rPr>
                <w:b/>
              </w:rPr>
              <w:t>Learning objectives</w:t>
            </w:r>
          </w:p>
        </w:tc>
      </w:tr>
      <w:tr w:rsidR="00A972AA">
        <w:tc>
          <w:tcPr>
            <w:tcW w:w="1835" w:type="dxa"/>
            <w:shd w:val="clear" w:color="auto" w:fill="BDD6EE"/>
            <w:vAlign w:val="center"/>
          </w:tcPr>
          <w:p w:rsidR="00A972AA" w:rsidRDefault="00F9632E">
            <w:pPr>
              <w:ind w:left="0" w:hanging="2"/>
              <w:jc w:val="right"/>
            </w:pPr>
            <w:r>
              <w:rPr>
                <w:b/>
              </w:rPr>
              <w:t>Aim</w:t>
            </w:r>
          </w:p>
        </w:tc>
        <w:tc>
          <w:tcPr>
            <w:tcW w:w="8461" w:type="dxa"/>
            <w:vAlign w:val="center"/>
          </w:tcPr>
          <w:p w:rsidR="00A972AA" w:rsidRDefault="00F9632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 the end of this lesson, students will be able to propose simple actions to save energy by creating and launching campaign.</w:t>
            </w:r>
          </w:p>
        </w:tc>
      </w:tr>
      <w:tr w:rsidR="00A972AA">
        <w:tc>
          <w:tcPr>
            <w:tcW w:w="1835" w:type="dxa"/>
            <w:shd w:val="clear" w:color="auto" w:fill="BDD6EE"/>
            <w:vAlign w:val="center"/>
          </w:tcPr>
          <w:p w:rsidR="00A972AA" w:rsidRDefault="00F9632E">
            <w:pPr>
              <w:ind w:left="0" w:hanging="2"/>
              <w:jc w:val="right"/>
            </w:pPr>
            <w:r>
              <w:rPr>
                <w:b/>
              </w:rPr>
              <w:lastRenderedPageBreak/>
              <w:t>Subsidiary aims</w:t>
            </w:r>
          </w:p>
        </w:tc>
        <w:tc>
          <w:tcPr>
            <w:tcW w:w="8461" w:type="dxa"/>
            <w:vAlign w:val="center"/>
          </w:tcPr>
          <w:p w:rsidR="00A972AA" w:rsidRDefault="00F9632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 the end of this lesson, students will be able to …</w:t>
            </w:r>
          </w:p>
          <w:p w:rsidR="00A972AA" w:rsidRDefault="00F963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Recognize vocabulary referring to saving energy.</w:t>
            </w:r>
          </w:p>
          <w:p w:rsidR="00A972AA" w:rsidRDefault="00F963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Use expressions and words orally related to activities for saving energy. </w:t>
            </w:r>
          </w:p>
        </w:tc>
      </w:tr>
    </w:tbl>
    <w:p w:rsidR="00A972AA" w:rsidRDefault="00A972AA">
      <w:pPr>
        <w:ind w:left="0" w:hanging="2"/>
      </w:pPr>
    </w:p>
    <w:p w:rsidR="00A972AA" w:rsidRDefault="00A972AA">
      <w:pPr>
        <w:ind w:left="0" w:hanging="2"/>
        <w:rPr>
          <w:color w:val="7F7F7F"/>
        </w:rPr>
      </w:pPr>
    </w:p>
    <w:tbl>
      <w:tblPr>
        <w:tblStyle w:val="a6"/>
        <w:tblW w:w="102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96"/>
      </w:tblGrid>
      <w:tr w:rsidR="00A972AA">
        <w:tc>
          <w:tcPr>
            <w:tcW w:w="10296" w:type="dxa"/>
            <w:shd w:val="clear" w:color="auto" w:fill="BDD6EE"/>
          </w:tcPr>
          <w:p w:rsidR="00A972AA" w:rsidRDefault="00F9632E">
            <w:pPr>
              <w:ind w:left="0" w:hanging="2"/>
              <w:jc w:val="center"/>
            </w:pPr>
            <w:r>
              <w:rPr>
                <w:b/>
              </w:rPr>
              <w:t>Materials needed</w:t>
            </w:r>
          </w:p>
        </w:tc>
      </w:tr>
      <w:tr w:rsidR="00A972AA">
        <w:trPr>
          <w:trHeight w:val="1220"/>
        </w:trPr>
        <w:tc>
          <w:tcPr>
            <w:tcW w:w="10296" w:type="dxa"/>
          </w:tcPr>
          <w:p w:rsidR="00A972AA" w:rsidRDefault="00F9632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Bulb flashcard or printed version</w:t>
            </w:r>
          </w:p>
          <w:p w:rsidR="00A972AA" w:rsidRDefault="00F9632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Video Projector or T.V</w:t>
            </w:r>
          </w:p>
          <w:p w:rsidR="00A972AA" w:rsidRDefault="00F9632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Videos</w:t>
            </w:r>
          </w:p>
          <w:p w:rsidR="00A972AA" w:rsidRDefault="00F9632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Worksheet with statements about saving energy</w:t>
            </w:r>
          </w:p>
          <w:p w:rsidR="00A972AA" w:rsidRDefault="00F9632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Matching game (Flashcards or printed pictures)</w:t>
            </w:r>
          </w:p>
          <w:p w:rsidR="00A972AA" w:rsidRDefault="00F9632E">
            <w:pPr>
              <w:ind w:left="0" w:hanging="2"/>
            </w:pPr>
            <w:r>
              <w:rPr>
                <w:sz w:val="20"/>
                <w:szCs w:val="20"/>
              </w:rPr>
              <w:t>Cell phone</w:t>
            </w:r>
          </w:p>
        </w:tc>
      </w:tr>
    </w:tbl>
    <w:p w:rsidR="00A972AA" w:rsidRDefault="00A972AA">
      <w:pPr>
        <w:ind w:left="0" w:hanging="2"/>
      </w:pPr>
    </w:p>
    <w:tbl>
      <w:tblPr>
        <w:tblStyle w:val="a7"/>
        <w:tblW w:w="102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3"/>
        <w:gridCol w:w="7285"/>
        <w:gridCol w:w="1448"/>
      </w:tblGrid>
      <w:tr w:rsidR="00A972AA">
        <w:trPr>
          <w:trHeight w:val="40"/>
        </w:trPr>
        <w:tc>
          <w:tcPr>
            <w:tcW w:w="1563" w:type="dxa"/>
            <w:shd w:val="clear" w:color="auto" w:fill="BDD6EE"/>
            <w:vAlign w:val="center"/>
          </w:tcPr>
          <w:p w:rsidR="00A972AA" w:rsidRDefault="00F9632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Stage</w:t>
            </w:r>
          </w:p>
        </w:tc>
        <w:tc>
          <w:tcPr>
            <w:tcW w:w="7285" w:type="dxa"/>
            <w:shd w:val="clear" w:color="auto" w:fill="BDD6EE"/>
            <w:vAlign w:val="center"/>
          </w:tcPr>
          <w:p w:rsidR="00A972AA" w:rsidRDefault="00F9632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Procedure</w:t>
            </w:r>
          </w:p>
        </w:tc>
        <w:tc>
          <w:tcPr>
            <w:tcW w:w="1448" w:type="dxa"/>
            <w:shd w:val="clear" w:color="auto" w:fill="BDD6EE"/>
            <w:vAlign w:val="center"/>
          </w:tcPr>
          <w:p w:rsidR="00A972AA" w:rsidRDefault="00F9632E">
            <w:pPr>
              <w:ind w:left="0" w:hanging="2"/>
              <w:jc w:val="center"/>
            </w:pPr>
            <w:r>
              <w:rPr>
                <w:b/>
                <w:sz w:val="22"/>
                <w:szCs w:val="22"/>
              </w:rPr>
              <w:t>Time and Patterns of interaction</w:t>
            </w:r>
          </w:p>
        </w:tc>
      </w:tr>
      <w:tr w:rsidR="00A972AA">
        <w:trPr>
          <w:trHeight w:val="1080"/>
        </w:trPr>
        <w:tc>
          <w:tcPr>
            <w:tcW w:w="1563" w:type="dxa"/>
            <w:vMerge w:val="restart"/>
          </w:tcPr>
          <w:p w:rsidR="00A972AA" w:rsidRDefault="00A972AA">
            <w:pPr>
              <w:ind w:left="0" w:hanging="2"/>
              <w:rPr>
                <w:sz w:val="20"/>
                <w:szCs w:val="20"/>
              </w:rPr>
            </w:pPr>
          </w:p>
          <w:p w:rsidR="00A972AA" w:rsidRDefault="00A972AA">
            <w:pPr>
              <w:ind w:left="0" w:hanging="2"/>
              <w:rPr>
                <w:sz w:val="20"/>
                <w:szCs w:val="20"/>
              </w:rPr>
            </w:pPr>
          </w:p>
          <w:p w:rsidR="00A972AA" w:rsidRDefault="00A972AA">
            <w:pPr>
              <w:ind w:left="0" w:hanging="2"/>
              <w:rPr>
                <w:sz w:val="20"/>
                <w:szCs w:val="20"/>
              </w:rPr>
            </w:pPr>
          </w:p>
          <w:p w:rsidR="00A972AA" w:rsidRDefault="00A972AA">
            <w:pPr>
              <w:ind w:left="0" w:hanging="2"/>
              <w:rPr>
                <w:sz w:val="20"/>
                <w:szCs w:val="20"/>
              </w:rPr>
            </w:pPr>
          </w:p>
          <w:p w:rsidR="00A972AA" w:rsidRDefault="00F9632E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Warm up</w:t>
            </w:r>
          </w:p>
          <w:p w:rsidR="00A972AA" w:rsidRDefault="00A972AA">
            <w:pPr>
              <w:ind w:left="0" w:hanging="2"/>
              <w:rPr>
                <w:sz w:val="20"/>
                <w:szCs w:val="20"/>
              </w:rPr>
            </w:pPr>
          </w:p>
          <w:p w:rsidR="00A972AA" w:rsidRDefault="00A972AA">
            <w:pPr>
              <w:ind w:left="0" w:hanging="2"/>
              <w:rPr>
                <w:sz w:val="20"/>
                <w:szCs w:val="20"/>
              </w:rPr>
            </w:pPr>
          </w:p>
          <w:p w:rsidR="00A972AA" w:rsidRDefault="00A972AA">
            <w:pPr>
              <w:ind w:left="0" w:hanging="2"/>
              <w:rPr>
                <w:sz w:val="20"/>
                <w:szCs w:val="20"/>
              </w:rPr>
            </w:pPr>
          </w:p>
          <w:p w:rsidR="00A972AA" w:rsidRDefault="00A972AA">
            <w:pPr>
              <w:ind w:left="0" w:hanging="2"/>
              <w:rPr>
                <w:sz w:val="20"/>
                <w:szCs w:val="20"/>
              </w:rPr>
            </w:pPr>
          </w:p>
          <w:p w:rsidR="00A972AA" w:rsidRDefault="00A972AA">
            <w:pPr>
              <w:ind w:left="0" w:hanging="2"/>
              <w:rPr>
                <w:sz w:val="20"/>
                <w:szCs w:val="20"/>
              </w:rPr>
            </w:pPr>
          </w:p>
          <w:p w:rsidR="00A972AA" w:rsidRDefault="00A972AA">
            <w:pPr>
              <w:ind w:left="0" w:hanging="2"/>
              <w:rPr>
                <w:sz w:val="20"/>
                <w:szCs w:val="20"/>
              </w:rPr>
            </w:pPr>
          </w:p>
          <w:p w:rsidR="00A972AA" w:rsidRDefault="00A972AA">
            <w:pPr>
              <w:ind w:left="0" w:hanging="2"/>
              <w:rPr>
                <w:sz w:val="20"/>
                <w:szCs w:val="20"/>
              </w:rPr>
            </w:pPr>
          </w:p>
          <w:p w:rsidR="00A972AA" w:rsidRDefault="00A972AA">
            <w:pPr>
              <w:ind w:left="0" w:hanging="2"/>
              <w:rPr>
                <w:sz w:val="20"/>
                <w:szCs w:val="20"/>
              </w:rPr>
            </w:pPr>
          </w:p>
          <w:p w:rsidR="00A972AA" w:rsidRDefault="00A972AA">
            <w:pPr>
              <w:ind w:left="0" w:hanging="2"/>
              <w:rPr>
                <w:sz w:val="20"/>
                <w:szCs w:val="20"/>
              </w:rPr>
            </w:pPr>
          </w:p>
          <w:p w:rsidR="00A972AA" w:rsidRDefault="00A972AA">
            <w:pPr>
              <w:ind w:left="0" w:hanging="2"/>
              <w:rPr>
                <w:sz w:val="20"/>
                <w:szCs w:val="20"/>
              </w:rPr>
            </w:pPr>
          </w:p>
          <w:p w:rsidR="00A972AA" w:rsidRDefault="00A972AA">
            <w:pPr>
              <w:ind w:left="0" w:hanging="2"/>
              <w:rPr>
                <w:sz w:val="20"/>
                <w:szCs w:val="20"/>
              </w:rPr>
            </w:pPr>
          </w:p>
          <w:p w:rsidR="00A972AA" w:rsidRDefault="00A972AA">
            <w:pPr>
              <w:ind w:left="0" w:hanging="2"/>
              <w:rPr>
                <w:sz w:val="20"/>
                <w:szCs w:val="20"/>
              </w:rPr>
            </w:pPr>
          </w:p>
          <w:p w:rsidR="00A972AA" w:rsidRDefault="00F9632E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Pre- tasks</w:t>
            </w:r>
          </w:p>
          <w:p w:rsidR="00A972AA" w:rsidRDefault="00A972AA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7285" w:type="dxa"/>
          </w:tcPr>
          <w:p w:rsidR="00A972AA" w:rsidRDefault="00F9632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 proposes SS to play “Broken message” (the visual version of Chinese whisper).</w:t>
            </w:r>
          </w:p>
          <w:p w:rsidR="00A972AA" w:rsidRDefault="00F9632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 divides the class into two teams and ask SS to make a line. </w:t>
            </w:r>
          </w:p>
          <w:p w:rsidR="00A972AA" w:rsidRDefault="00F9632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 tells a visual message (body movements) to the first person in the line and asks to transfers the message until</w:t>
            </w:r>
            <w:r>
              <w:rPr>
                <w:sz w:val="20"/>
                <w:szCs w:val="20"/>
              </w:rPr>
              <w:t xml:space="preserve"> the last person. </w:t>
            </w:r>
          </w:p>
          <w:p w:rsidR="00A972AA" w:rsidRDefault="00F9632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 the end, the two teams compare the message and share ideas of what they saw and did.</w:t>
            </w:r>
          </w:p>
          <w:p w:rsidR="00A972AA" w:rsidRDefault="00F9632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 pastes a picture of a bulb on the board and asks students the ideas that come to their minds when seeing this object. T writes SS’s contributions o</w:t>
            </w:r>
            <w:r>
              <w:rPr>
                <w:sz w:val="20"/>
                <w:szCs w:val="20"/>
              </w:rPr>
              <w:t xml:space="preserve">n the board. </w:t>
            </w:r>
          </w:p>
          <w:p w:rsidR="00A972AA" w:rsidRDefault="00F9632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 provides some cues related to waste of energy</w:t>
            </w:r>
          </w:p>
          <w:p w:rsidR="00A972AA" w:rsidRDefault="00F9632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 gives happy faces to participants.</w:t>
            </w:r>
          </w:p>
        </w:tc>
        <w:tc>
          <w:tcPr>
            <w:tcW w:w="1448" w:type="dxa"/>
            <w:vMerge w:val="restart"/>
          </w:tcPr>
          <w:p w:rsidR="00A972AA" w:rsidRDefault="00F9632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minutes</w:t>
            </w:r>
          </w:p>
          <w:p w:rsidR="00A972AA" w:rsidRDefault="00F9632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T-SS</w:t>
            </w:r>
          </w:p>
          <w:p w:rsidR="00A972AA" w:rsidRDefault="00F9632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SS-SS</w:t>
            </w:r>
          </w:p>
          <w:p w:rsidR="00A972AA" w:rsidRDefault="00A972AA">
            <w:pPr>
              <w:ind w:left="0" w:hanging="2"/>
              <w:rPr>
                <w:sz w:val="20"/>
                <w:szCs w:val="20"/>
              </w:rPr>
            </w:pPr>
          </w:p>
          <w:p w:rsidR="00A972AA" w:rsidRDefault="00A972AA">
            <w:pPr>
              <w:ind w:left="0" w:hanging="2"/>
              <w:rPr>
                <w:sz w:val="20"/>
                <w:szCs w:val="20"/>
              </w:rPr>
            </w:pPr>
          </w:p>
          <w:p w:rsidR="00A972AA" w:rsidRDefault="00A972AA">
            <w:pPr>
              <w:ind w:left="0" w:hanging="2"/>
              <w:rPr>
                <w:sz w:val="20"/>
                <w:szCs w:val="20"/>
              </w:rPr>
            </w:pPr>
          </w:p>
          <w:p w:rsidR="00A972AA" w:rsidRDefault="00F9632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T-SS</w:t>
            </w:r>
          </w:p>
          <w:p w:rsidR="00A972AA" w:rsidRDefault="00A972AA">
            <w:pPr>
              <w:ind w:left="0" w:hanging="2"/>
              <w:rPr>
                <w:sz w:val="20"/>
                <w:szCs w:val="20"/>
              </w:rPr>
            </w:pPr>
          </w:p>
          <w:p w:rsidR="00A972AA" w:rsidRDefault="00A972AA">
            <w:pPr>
              <w:ind w:left="0" w:hanging="2"/>
              <w:rPr>
                <w:sz w:val="20"/>
                <w:szCs w:val="20"/>
              </w:rPr>
            </w:pPr>
          </w:p>
          <w:p w:rsidR="00A972AA" w:rsidRDefault="00A972AA">
            <w:pPr>
              <w:ind w:left="0" w:hanging="2"/>
              <w:rPr>
                <w:sz w:val="20"/>
                <w:szCs w:val="20"/>
              </w:rPr>
            </w:pPr>
          </w:p>
          <w:p w:rsidR="00A972AA" w:rsidRDefault="00F9632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minutes</w:t>
            </w:r>
          </w:p>
          <w:p w:rsidR="00A972AA" w:rsidRDefault="00F9632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Individual work</w:t>
            </w:r>
          </w:p>
          <w:p w:rsidR="00A972AA" w:rsidRDefault="00A972AA">
            <w:pPr>
              <w:ind w:left="0" w:hanging="2"/>
              <w:rPr>
                <w:sz w:val="20"/>
                <w:szCs w:val="20"/>
              </w:rPr>
            </w:pPr>
          </w:p>
          <w:p w:rsidR="00A972AA" w:rsidRDefault="00A972AA">
            <w:pPr>
              <w:ind w:left="0" w:hanging="2"/>
              <w:rPr>
                <w:sz w:val="20"/>
                <w:szCs w:val="20"/>
              </w:rPr>
            </w:pPr>
          </w:p>
          <w:p w:rsidR="00A972AA" w:rsidRDefault="00A972AA">
            <w:pPr>
              <w:ind w:left="0" w:hanging="2"/>
              <w:rPr>
                <w:sz w:val="20"/>
                <w:szCs w:val="20"/>
              </w:rPr>
            </w:pPr>
          </w:p>
          <w:p w:rsidR="00A972AA" w:rsidRDefault="00A972AA">
            <w:pPr>
              <w:ind w:left="0" w:hanging="2"/>
              <w:rPr>
                <w:sz w:val="20"/>
                <w:szCs w:val="20"/>
              </w:rPr>
            </w:pPr>
          </w:p>
          <w:p w:rsidR="00A972AA" w:rsidRDefault="00A972AA">
            <w:pPr>
              <w:ind w:left="0" w:hanging="2"/>
              <w:rPr>
                <w:sz w:val="20"/>
                <w:szCs w:val="20"/>
              </w:rPr>
            </w:pPr>
          </w:p>
          <w:p w:rsidR="00A972AA" w:rsidRDefault="00F9632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minutes</w:t>
            </w:r>
          </w:p>
          <w:p w:rsidR="00A972AA" w:rsidRDefault="00F9632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Group work</w:t>
            </w:r>
          </w:p>
          <w:p w:rsidR="00A972AA" w:rsidRDefault="00F9632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SS-SS</w:t>
            </w:r>
          </w:p>
          <w:p w:rsidR="00A972AA" w:rsidRDefault="00A972AA">
            <w:pPr>
              <w:ind w:left="0" w:hanging="2"/>
              <w:rPr>
                <w:sz w:val="20"/>
                <w:szCs w:val="20"/>
              </w:rPr>
            </w:pPr>
          </w:p>
          <w:p w:rsidR="00A972AA" w:rsidRDefault="00A972AA">
            <w:pPr>
              <w:ind w:left="0" w:hanging="2"/>
              <w:rPr>
                <w:sz w:val="20"/>
                <w:szCs w:val="20"/>
              </w:rPr>
            </w:pPr>
          </w:p>
          <w:p w:rsidR="00A972AA" w:rsidRDefault="00A972AA">
            <w:pPr>
              <w:ind w:left="0" w:hanging="2"/>
              <w:rPr>
                <w:sz w:val="20"/>
                <w:szCs w:val="20"/>
              </w:rPr>
            </w:pPr>
          </w:p>
          <w:p w:rsidR="00A972AA" w:rsidRDefault="00F9632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T-SS</w:t>
            </w:r>
          </w:p>
        </w:tc>
      </w:tr>
      <w:tr w:rsidR="00A972AA">
        <w:trPr>
          <w:trHeight w:val="260"/>
        </w:trPr>
        <w:tc>
          <w:tcPr>
            <w:tcW w:w="1563" w:type="dxa"/>
            <w:vMerge/>
          </w:tcPr>
          <w:p w:rsidR="00A972AA" w:rsidRDefault="00A972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7285" w:type="dxa"/>
          </w:tcPr>
          <w:p w:rsidR="00A972AA" w:rsidRDefault="00F9632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 presents the modal should- shouldn’t and use it to provide examples about positive and negative statements about wasting and saving energy.</w:t>
            </w:r>
          </w:p>
          <w:p w:rsidR="00A972AA" w:rsidRDefault="00F9632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 shows the video “let’s save energy song” </w:t>
            </w:r>
            <w:hyperlink r:id="rId9">
              <w:r>
                <w:rPr>
                  <w:color w:val="0000FF"/>
                  <w:sz w:val="20"/>
                  <w:szCs w:val="20"/>
                  <w:u w:val="single"/>
                </w:rPr>
                <w:t>https://www.youtube.com/results?search_query=ESL+save+energy+song</w:t>
              </w:r>
            </w:hyperlink>
            <w:r>
              <w:rPr>
                <w:sz w:val="20"/>
                <w:szCs w:val="20"/>
              </w:rPr>
              <w:t>.</w:t>
            </w:r>
          </w:p>
          <w:p w:rsidR="00A972AA" w:rsidRDefault="00F9632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 asks SS to identify the sentences of the song in a worksheet and check them (check list). T repeats the song as necessary.</w:t>
            </w:r>
          </w:p>
          <w:p w:rsidR="00A972AA" w:rsidRDefault="00F9632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 asks SS if they have understood the instructions</w:t>
            </w:r>
            <w:r>
              <w:rPr>
                <w:sz w:val="20"/>
                <w:szCs w:val="20"/>
              </w:rPr>
              <w:t xml:space="preserve"> and the topic. To show understanding SS must raise thumb up or thumbs down.</w:t>
            </w:r>
          </w:p>
          <w:p w:rsidR="00A972AA" w:rsidRDefault="00F9632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 those who have unclear concepts, T assigns a monitor, so this student supports the students who may need it.</w:t>
            </w:r>
          </w:p>
          <w:p w:rsidR="00A972AA" w:rsidRDefault="00F9632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 gives each team of 6 people a memory board game, SS have to match the picture with the sentence. </w:t>
            </w:r>
          </w:p>
          <w:p w:rsidR="00A972AA" w:rsidRDefault="00F9632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SS select a “secretary” student who has to write down the results. </w:t>
            </w:r>
          </w:p>
          <w:p w:rsidR="00A972AA" w:rsidRDefault="00F9632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 brings a board version of the game and the winners of each table go and play it. </w:t>
            </w:r>
          </w:p>
          <w:p w:rsidR="00A972AA" w:rsidRDefault="00F9632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</w:t>
            </w:r>
            <w:r>
              <w:rPr>
                <w:sz w:val="20"/>
                <w:szCs w:val="20"/>
              </w:rPr>
              <w:t>winner gets happy faces for his/her team.</w:t>
            </w:r>
          </w:p>
        </w:tc>
        <w:tc>
          <w:tcPr>
            <w:tcW w:w="1448" w:type="dxa"/>
            <w:vMerge/>
          </w:tcPr>
          <w:p w:rsidR="00A972AA" w:rsidRDefault="00A972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</w:tr>
      <w:tr w:rsidR="00A972AA">
        <w:trPr>
          <w:trHeight w:val="700"/>
        </w:trPr>
        <w:tc>
          <w:tcPr>
            <w:tcW w:w="1563" w:type="dxa"/>
            <w:vMerge w:val="restart"/>
          </w:tcPr>
          <w:p w:rsidR="00A972AA" w:rsidRDefault="00A972AA">
            <w:pPr>
              <w:ind w:left="0" w:hanging="2"/>
              <w:rPr>
                <w:sz w:val="20"/>
                <w:szCs w:val="20"/>
              </w:rPr>
            </w:pPr>
          </w:p>
          <w:p w:rsidR="00A972AA" w:rsidRDefault="00A972AA">
            <w:pPr>
              <w:ind w:left="0" w:hanging="2"/>
              <w:rPr>
                <w:sz w:val="20"/>
                <w:szCs w:val="20"/>
              </w:rPr>
            </w:pPr>
          </w:p>
          <w:p w:rsidR="00A972AA" w:rsidRDefault="00A972AA">
            <w:pPr>
              <w:ind w:left="0" w:hanging="2"/>
              <w:rPr>
                <w:sz w:val="20"/>
                <w:szCs w:val="20"/>
              </w:rPr>
            </w:pPr>
          </w:p>
          <w:p w:rsidR="00A972AA" w:rsidRDefault="00A972AA">
            <w:pPr>
              <w:ind w:left="0" w:hanging="2"/>
              <w:rPr>
                <w:sz w:val="20"/>
                <w:szCs w:val="20"/>
              </w:rPr>
            </w:pPr>
          </w:p>
          <w:p w:rsidR="00A972AA" w:rsidRDefault="00A972AA">
            <w:pPr>
              <w:ind w:left="0" w:hanging="2"/>
              <w:rPr>
                <w:sz w:val="20"/>
                <w:szCs w:val="20"/>
              </w:rPr>
            </w:pPr>
          </w:p>
          <w:p w:rsidR="00A972AA" w:rsidRDefault="00A972AA">
            <w:pPr>
              <w:ind w:left="0" w:hanging="2"/>
              <w:rPr>
                <w:sz w:val="20"/>
                <w:szCs w:val="20"/>
              </w:rPr>
            </w:pPr>
          </w:p>
          <w:p w:rsidR="00A972AA" w:rsidRDefault="00F9632E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Tasks</w:t>
            </w:r>
          </w:p>
        </w:tc>
        <w:tc>
          <w:tcPr>
            <w:tcW w:w="7285" w:type="dxa"/>
          </w:tcPr>
          <w:p w:rsidR="00A972AA" w:rsidRDefault="00F9632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SS watch a video “let’s save energy” </w:t>
            </w:r>
            <w:hyperlink r:id="rId10">
              <w:r>
                <w:rPr>
                  <w:color w:val="0000FF"/>
                  <w:sz w:val="20"/>
                  <w:szCs w:val="20"/>
                  <w:u w:val="single"/>
                </w:rPr>
                <w:t>https://www.youtube.com/watch?v=1-g73ty9v04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:rsidR="00A972AA" w:rsidRDefault="00F9632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 stops the video to introduce the statements for saving energy, by providing the printed/written sentences of them.</w:t>
            </w:r>
          </w:p>
          <w:p w:rsidR="00A972AA" w:rsidRDefault="00F9632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SS use the previous list to confirm the information</w:t>
            </w:r>
          </w:p>
          <w:p w:rsidR="00A972AA" w:rsidRDefault="00F9632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 distributes a piece of paper for each student to have a “can do” list self-assessment</w:t>
            </w:r>
            <w:r>
              <w:rPr>
                <w:sz w:val="20"/>
                <w:szCs w:val="20"/>
              </w:rPr>
              <w:t>. SS check their achievements in from of each statement.</w:t>
            </w:r>
          </w:p>
        </w:tc>
        <w:tc>
          <w:tcPr>
            <w:tcW w:w="1448" w:type="dxa"/>
            <w:vMerge w:val="restart"/>
          </w:tcPr>
          <w:p w:rsidR="00A972AA" w:rsidRDefault="00F9632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 minutes</w:t>
            </w:r>
          </w:p>
          <w:p w:rsidR="00A972AA" w:rsidRDefault="00F9632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T-SS</w:t>
            </w:r>
          </w:p>
          <w:p w:rsidR="00A972AA" w:rsidRDefault="00A972AA">
            <w:pPr>
              <w:ind w:left="0" w:hanging="2"/>
              <w:rPr>
                <w:sz w:val="20"/>
                <w:szCs w:val="20"/>
              </w:rPr>
            </w:pPr>
          </w:p>
          <w:p w:rsidR="00A972AA" w:rsidRDefault="00A972AA">
            <w:pPr>
              <w:ind w:left="0" w:hanging="2"/>
              <w:rPr>
                <w:sz w:val="20"/>
                <w:szCs w:val="20"/>
              </w:rPr>
            </w:pPr>
          </w:p>
          <w:p w:rsidR="00A972AA" w:rsidRDefault="00F9632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</w:t>
            </w:r>
          </w:p>
          <w:p w:rsidR="00A972AA" w:rsidRDefault="00A972AA">
            <w:pPr>
              <w:ind w:left="0" w:hanging="2"/>
              <w:rPr>
                <w:sz w:val="20"/>
                <w:szCs w:val="20"/>
              </w:rPr>
            </w:pPr>
          </w:p>
          <w:p w:rsidR="00A972AA" w:rsidRDefault="00F9632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minutes</w:t>
            </w:r>
          </w:p>
          <w:p w:rsidR="00A972AA" w:rsidRDefault="00F9632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SS-SS</w:t>
            </w:r>
          </w:p>
        </w:tc>
      </w:tr>
      <w:tr w:rsidR="00A972AA">
        <w:trPr>
          <w:trHeight w:val="240"/>
        </w:trPr>
        <w:tc>
          <w:tcPr>
            <w:tcW w:w="1563" w:type="dxa"/>
            <w:vMerge/>
          </w:tcPr>
          <w:p w:rsidR="00A972AA" w:rsidRDefault="00A972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7285" w:type="dxa"/>
          </w:tcPr>
          <w:p w:rsidR="00A972AA" w:rsidRDefault="00F9632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teams, SS have to record a short video (from 1 to 2 minutes) with actions related to saving energy, using spoken language and doing the action in the video. </w:t>
            </w:r>
          </w:p>
          <w:p w:rsidR="00A972AA" w:rsidRDefault="00F9632E">
            <w:pPr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Videos are presented after downloading and editing them.</w:t>
            </w:r>
          </w:p>
        </w:tc>
        <w:tc>
          <w:tcPr>
            <w:tcW w:w="1448" w:type="dxa"/>
            <w:vMerge/>
          </w:tcPr>
          <w:p w:rsidR="00A972AA" w:rsidRDefault="00A972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A972AA">
        <w:trPr>
          <w:trHeight w:val="980"/>
        </w:trPr>
        <w:tc>
          <w:tcPr>
            <w:tcW w:w="1563" w:type="dxa"/>
          </w:tcPr>
          <w:p w:rsidR="00A972AA" w:rsidRDefault="00A972AA">
            <w:pPr>
              <w:ind w:left="0" w:hanging="2"/>
              <w:rPr>
                <w:sz w:val="20"/>
                <w:szCs w:val="20"/>
              </w:rPr>
            </w:pPr>
          </w:p>
          <w:p w:rsidR="00A972AA" w:rsidRDefault="00F9632E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Post task</w:t>
            </w:r>
          </w:p>
          <w:p w:rsidR="00A972AA" w:rsidRDefault="00A972AA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7285" w:type="dxa"/>
          </w:tcPr>
          <w:p w:rsidR="00A972AA" w:rsidRDefault="00F9632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Videos presentation.</w:t>
            </w:r>
          </w:p>
          <w:p w:rsidR="00A972AA" w:rsidRDefault="00F9632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Learning wall:</w:t>
            </w:r>
            <w:r>
              <w:rPr>
                <w:sz w:val="20"/>
                <w:szCs w:val="20"/>
              </w:rPr>
              <w:t xml:space="preserve"> SS write comments of their partners’ videos on sticky notes and paste them on the whiteboard.</w:t>
            </w:r>
          </w:p>
        </w:tc>
        <w:tc>
          <w:tcPr>
            <w:tcW w:w="1448" w:type="dxa"/>
          </w:tcPr>
          <w:p w:rsidR="00A972AA" w:rsidRDefault="00F9632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minutes</w:t>
            </w:r>
          </w:p>
          <w:p w:rsidR="00A972AA" w:rsidRDefault="00F9632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SS-SS</w:t>
            </w:r>
          </w:p>
          <w:p w:rsidR="00A972AA" w:rsidRDefault="00A972AA">
            <w:pPr>
              <w:ind w:left="0" w:hanging="2"/>
              <w:rPr>
                <w:sz w:val="20"/>
                <w:szCs w:val="20"/>
              </w:rPr>
            </w:pPr>
          </w:p>
        </w:tc>
      </w:tr>
    </w:tbl>
    <w:p w:rsidR="00A972AA" w:rsidRDefault="00A972AA">
      <w:pPr>
        <w:ind w:left="0" w:hanging="2"/>
      </w:pPr>
    </w:p>
    <w:tbl>
      <w:tblPr>
        <w:tblStyle w:val="a8"/>
        <w:tblW w:w="1029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296"/>
      </w:tblGrid>
      <w:tr w:rsidR="00A972AA">
        <w:tc>
          <w:tcPr>
            <w:tcW w:w="102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/>
          </w:tcPr>
          <w:p w:rsidR="00A972AA" w:rsidRDefault="00F9632E">
            <w:pPr>
              <w:ind w:left="0" w:hanging="2"/>
              <w:jc w:val="center"/>
            </w:pPr>
            <w:r>
              <w:rPr>
                <w:b/>
              </w:rPr>
              <w:t>Implementation alternatives</w:t>
            </w:r>
          </w:p>
        </w:tc>
      </w:tr>
      <w:tr w:rsidR="00A972AA">
        <w:trPr>
          <w:trHeight w:val="2400"/>
        </w:trPr>
        <w:tc>
          <w:tcPr>
            <w:tcW w:w="10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AA" w:rsidRDefault="00F9632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-You can always bring to class a stretching activity so your group would be relaxed and motivated to start the lesson</w:t>
            </w:r>
          </w:p>
          <w:p w:rsidR="00A972AA" w:rsidRDefault="00F9632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-Keep always printed or handmade pictures and sentences related to this topic, just in case the energy fails ☺</w:t>
            </w:r>
          </w:p>
          <w:p w:rsidR="00A972AA" w:rsidRDefault="00F9632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-You can download the pictu</w:t>
            </w:r>
            <w:r>
              <w:rPr>
                <w:sz w:val="20"/>
                <w:szCs w:val="20"/>
              </w:rPr>
              <w:t>res for board games and matching games by using google and typing ESL saving energy pictures, or you can also hand made these kinds of resources.</w:t>
            </w:r>
          </w:p>
          <w:p w:rsidR="00A972AA" w:rsidRDefault="00F9632E">
            <w:pPr>
              <w:ind w:left="0" w:hanging="2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-“</w:t>
            </w:r>
            <w:proofErr w:type="gramEnd"/>
            <w:r>
              <w:rPr>
                <w:sz w:val="20"/>
                <w:szCs w:val="20"/>
              </w:rPr>
              <w:t xml:space="preserve">Video </w:t>
            </w:r>
            <w:proofErr w:type="spellStart"/>
            <w:r>
              <w:rPr>
                <w:sz w:val="20"/>
                <w:szCs w:val="20"/>
              </w:rPr>
              <w:t>minuto</w:t>
            </w:r>
            <w:proofErr w:type="spellEnd"/>
            <w:r>
              <w:rPr>
                <w:sz w:val="20"/>
                <w:szCs w:val="20"/>
              </w:rPr>
              <w:t xml:space="preserve">” explanation for SS, so they organize their ideas to create their videos. Explanation here </w:t>
            </w:r>
            <w:hyperlink r:id="rId11">
              <w:r>
                <w:rPr>
                  <w:color w:val="0000FF"/>
                  <w:sz w:val="20"/>
                  <w:szCs w:val="20"/>
                  <w:u w:val="single"/>
                </w:rPr>
                <w:t>https://www.youtube.com/results?search_query=como+crea+Video+minuto</w:t>
              </w:r>
            </w:hyperlink>
          </w:p>
          <w:p w:rsidR="00A972AA" w:rsidRDefault="00F9632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-An alternative for the video presentation (in case there is no projector), is to provide a moment to do </w:t>
            </w:r>
            <w:r>
              <w:rPr>
                <w:sz w:val="20"/>
                <w:szCs w:val="20"/>
              </w:rPr>
              <w:t>presentations of the suggestions to save energy.</w:t>
            </w:r>
          </w:p>
          <w:p w:rsidR="00A972AA" w:rsidRDefault="00F9632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-You can always model situations and conversations if there are not available resources in your school.</w:t>
            </w:r>
          </w:p>
          <w:p w:rsidR="00A972AA" w:rsidRDefault="00F9632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-Remember to have a positive attitude to implement the lesson, students always perceive it and positive</w:t>
            </w:r>
            <w:r>
              <w:rPr>
                <w:sz w:val="20"/>
                <w:szCs w:val="20"/>
              </w:rPr>
              <w:t xml:space="preserve"> energy always motivates them to reach the proposed goals☺</w:t>
            </w:r>
          </w:p>
        </w:tc>
      </w:tr>
    </w:tbl>
    <w:p w:rsidR="00A972AA" w:rsidRDefault="00A972AA">
      <w:pPr>
        <w:ind w:left="0" w:hanging="2"/>
      </w:pPr>
    </w:p>
    <w:tbl>
      <w:tblPr>
        <w:tblStyle w:val="a9"/>
        <w:tblW w:w="1029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060"/>
        <w:gridCol w:w="2059"/>
        <w:gridCol w:w="2059"/>
        <w:gridCol w:w="2059"/>
        <w:gridCol w:w="2059"/>
      </w:tblGrid>
      <w:tr w:rsidR="00A972AA">
        <w:tc>
          <w:tcPr>
            <w:tcW w:w="1029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/>
          </w:tcPr>
          <w:p w:rsidR="00A972AA" w:rsidRDefault="00F9632E">
            <w:pPr>
              <w:ind w:left="0" w:hanging="2"/>
              <w:jc w:val="center"/>
            </w:pPr>
            <w:r>
              <w:rPr>
                <w:b/>
              </w:rPr>
              <w:t>Key words</w:t>
            </w:r>
          </w:p>
        </w:tc>
      </w:tr>
      <w:tr w:rsidR="00A972AA">
        <w:tc>
          <w:tcPr>
            <w:tcW w:w="2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A972AA" w:rsidRDefault="00F9632E">
            <w:pPr>
              <w:ind w:left="0" w:hanging="2"/>
              <w:jc w:val="center"/>
            </w:pPr>
            <w:r>
              <w:rPr>
                <w:b/>
              </w:rPr>
              <w:t>Topic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A972AA" w:rsidRDefault="00F9632E">
            <w:pPr>
              <w:ind w:left="0" w:hanging="2"/>
              <w:jc w:val="center"/>
            </w:pPr>
            <w:r>
              <w:rPr>
                <w:b/>
              </w:rPr>
              <w:t>skill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A972AA" w:rsidRDefault="00F9632E">
            <w:pPr>
              <w:ind w:left="0" w:hanging="2"/>
              <w:jc w:val="center"/>
            </w:pPr>
            <w:r>
              <w:rPr>
                <w:b/>
              </w:rPr>
              <w:t>linguistic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/>
          </w:tcPr>
          <w:p w:rsidR="00A972AA" w:rsidRDefault="00F9632E">
            <w:pPr>
              <w:ind w:left="0" w:hanging="2"/>
              <w:jc w:val="center"/>
            </w:pPr>
            <w:r>
              <w:rPr>
                <w:b/>
              </w:rPr>
              <w:t>vocabulary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A972AA" w:rsidRDefault="00F9632E">
            <w:pPr>
              <w:ind w:left="0" w:hanging="2"/>
              <w:jc w:val="center"/>
            </w:pPr>
            <w:r>
              <w:rPr>
                <w:b/>
              </w:rPr>
              <w:t>Grade</w:t>
            </w:r>
          </w:p>
        </w:tc>
      </w:tr>
      <w:tr w:rsidR="00A972AA">
        <w:tc>
          <w:tcPr>
            <w:tcW w:w="2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2AA" w:rsidRDefault="00F9632E">
            <w:pPr>
              <w:ind w:left="0" w:hanging="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Saving energy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2AA" w:rsidRDefault="00F9632E">
            <w:pPr>
              <w:ind w:left="0" w:hanging="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Listening</w:t>
            </w:r>
          </w:p>
          <w:p w:rsidR="00A972AA" w:rsidRDefault="00F9632E">
            <w:pPr>
              <w:ind w:left="0" w:hanging="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Speaking</w:t>
            </w:r>
          </w:p>
          <w:p w:rsidR="00A972AA" w:rsidRDefault="00F9632E">
            <w:pPr>
              <w:ind w:left="0" w:hanging="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Reading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2AA" w:rsidRDefault="00F9632E">
            <w:pPr>
              <w:ind w:left="0" w:hanging="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Should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AA" w:rsidRDefault="00F9632E">
            <w:pPr>
              <w:ind w:left="0" w:hanging="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Turn on/off the lights</w:t>
            </w:r>
          </w:p>
          <w:p w:rsidR="00A972AA" w:rsidRDefault="00F9632E">
            <w:pPr>
              <w:ind w:left="0" w:hanging="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Save energy</w:t>
            </w:r>
          </w:p>
          <w:p w:rsidR="00A972AA" w:rsidRDefault="00F9632E">
            <w:pPr>
              <w:ind w:left="0" w:hanging="2"/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Environmental</w:t>
            </w:r>
            <w:proofErr w:type="gramEnd"/>
            <w:r>
              <w:rPr>
                <w:sz w:val="21"/>
                <w:szCs w:val="21"/>
              </w:rPr>
              <w:t xml:space="preserve"> frien</w:t>
            </w:r>
            <w:bookmarkStart w:id="0" w:name="_GoBack"/>
            <w:bookmarkEnd w:id="0"/>
            <w:r>
              <w:rPr>
                <w:sz w:val="21"/>
                <w:szCs w:val="21"/>
              </w:rPr>
              <w:t>dly</w:t>
            </w:r>
          </w:p>
          <w:p w:rsidR="00A972AA" w:rsidRDefault="00A972AA">
            <w:pPr>
              <w:ind w:left="0" w:hanging="2"/>
              <w:jc w:val="center"/>
              <w:rPr>
                <w:sz w:val="21"/>
                <w:szCs w:val="21"/>
              </w:rPr>
            </w:pP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2AA" w:rsidRDefault="00F9632E">
            <w:pPr>
              <w:ind w:left="0" w:hanging="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  <w:r>
              <w:rPr>
                <w:sz w:val="21"/>
                <w:szCs w:val="21"/>
                <w:vertAlign w:val="superscript"/>
              </w:rPr>
              <w:t>th</w:t>
            </w:r>
          </w:p>
        </w:tc>
      </w:tr>
    </w:tbl>
    <w:p w:rsidR="00A972AA" w:rsidRDefault="00A972AA">
      <w:pPr>
        <w:ind w:left="0" w:hanging="2"/>
      </w:pPr>
      <w:bookmarkStart w:id="1" w:name="_heading=h.gjdgxs" w:colFirst="0" w:colLast="0"/>
      <w:bookmarkEnd w:id="1"/>
    </w:p>
    <w:sectPr w:rsidR="00A972AA">
      <w:headerReference w:type="default" r:id="rId12"/>
      <w:pgSz w:w="12240" w:h="15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632E" w:rsidRDefault="00F9632E">
      <w:pPr>
        <w:spacing w:line="240" w:lineRule="auto"/>
        <w:ind w:left="0" w:hanging="2"/>
      </w:pPr>
      <w:r>
        <w:separator/>
      </w:r>
    </w:p>
  </w:endnote>
  <w:endnote w:type="continuationSeparator" w:id="0">
    <w:p w:rsidR="00F9632E" w:rsidRDefault="00F9632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632E" w:rsidRDefault="00F9632E">
      <w:pPr>
        <w:spacing w:line="240" w:lineRule="auto"/>
        <w:ind w:left="0" w:hanging="2"/>
      </w:pPr>
      <w:r>
        <w:separator/>
      </w:r>
    </w:p>
  </w:footnote>
  <w:footnote w:type="continuationSeparator" w:id="0">
    <w:p w:rsidR="00F9632E" w:rsidRDefault="00F9632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72AA" w:rsidRDefault="00A972A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</w:pPr>
  </w:p>
  <w:tbl>
    <w:tblPr>
      <w:tblStyle w:val="aa"/>
      <w:tblW w:w="10296" w:type="dxa"/>
      <w:jc w:val="center"/>
      <w:tblInd w:w="0" w:type="dxa"/>
      <w:tblLayout w:type="fixed"/>
      <w:tblLook w:val="0000" w:firstRow="0" w:lastRow="0" w:firstColumn="0" w:lastColumn="0" w:noHBand="0" w:noVBand="0"/>
    </w:tblPr>
    <w:tblGrid>
      <w:gridCol w:w="5148"/>
      <w:gridCol w:w="5148"/>
    </w:tblGrid>
    <w:tr w:rsidR="00A972AA">
      <w:trPr>
        <w:jc w:val="center"/>
      </w:trPr>
      <w:tc>
        <w:tcPr>
          <w:tcW w:w="5148" w:type="dxa"/>
        </w:tcPr>
        <w:p w:rsidR="00A972AA" w:rsidRDefault="00F9632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color w:val="44546A"/>
              <w:sz w:val="22"/>
              <w:szCs w:val="22"/>
            </w:rPr>
          </w:pPr>
          <w:r>
            <w:rPr>
              <w:noProof/>
              <w:color w:val="000000"/>
              <w:sz w:val="22"/>
              <w:szCs w:val="22"/>
            </w:rPr>
            <w:drawing>
              <wp:inline distT="0" distB="0" distL="114300" distR="114300">
                <wp:extent cx="2642235" cy="487045"/>
                <wp:effectExtent l="0" t="0" r="0" b="0"/>
                <wp:docPr id="1027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2235" cy="4870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48" w:type="dxa"/>
        </w:tcPr>
        <w:p w:rsidR="00A972AA" w:rsidRDefault="00F9632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color w:val="44546A"/>
              <w:sz w:val="22"/>
              <w:szCs w:val="22"/>
            </w:rPr>
          </w:pPr>
          <w:r>
            <w:rPr>
              <w:noProof/>
              <w:color w:val="000000"/>
              <w:sz w:val="22"/>
              <w:szCs w:val="22"/>
            </w:rPr>
            <w:drawing>
              <wp:inline distT="0" distB="0" distL="114300" distR="114300">
                <wp:extent cx="2599055" cy="494665"/>
                <wp:effectExtent l="0" t="0" r="0" b="0"/>
                <wp:docPr id="1028" name="image2.jpg" descr="British Council_Colombia_80_Years_Spanish_CMYK_2col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British Council_Colombia_80_Years_Spanish_CMYK_2col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99055" cy="4946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A972AA" w:rsidRPr="00F340BE">
      <w:trPr>
        <w:jc w:val="center"/>
      </w:trPr>
      <w:tc>
        <w:tcPr>
          <w:tcW w:w="10296" w:type="dxa"/>
          <w:gridSpan w:val="2"/>
          <w:vAlign w:val="center"/>
        </w:tcPr>
        <w:p w:rsidR="00A972AA" w:rsidRPr="00F340BE" w:rsidRDefault="00F9632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color w:val="44546A"/>
              <w:sz w:val="22"/>
              <w:szCs w:val="22"/>
              <w:lang w:val="es-CO"/>
            </w:rPr>
          </w:pPr>
          <w:r w:rsidRPr="00F340BE">
            <w:rPr>
              <w:color w:val="44546A"/>
              <w:sz w:val="22"/>
              <w:szCs w:val="22"/>
              <w:lang w:val="es-CO"/>
            </w:rPr>
            <w:t>Convenio 00028 de 2019</w:t>
          </w:r>
        </w:p>
        <w:p w:rsidR="00A972AA" w:rsidRPr="00F340BE" w:rsidRDefault="00F9632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color w:val="44546A"/>
              <w:sz w:val="22"/>
              <w:szCs w:val="22"/>
              <w:lang w:val="es-CO"/>
            </w:rPr>
          </w:pPr>
          <w:r w:rsidRPr="00F340BE">
            <w:rPr>
              <w:color w:val="44546A"/>
              <w:sz w:val="22"/>
              <w:szCs w:val="22"/>
              <w:lang w:val="es-CO"/>
            </w:rPr>
            <w:t>entre el Ministerio de Educación Nacional y el British Council</w:t>
          </w:r>
        </w:p>
      </w:tc>
    </w:tr>
  </w:tbl>
  <w:p w:rsidR="00A972AA" w:rsidRPr="00F340BE" w:rsidRDefault="00A972A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lang w:val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E136A4"/>
    <w:multiLevelType w:val="multilevel"/>
    <w:tmpl w:val="021AE5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2AA"/>
    <w:rsid w:val="00A972AA"/>
    <w:rsid w:val="00F340BE"/>
    <w:rsid w:val="00F9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AC93D88"/>
  <w15:docId w15:val="{04F4202C-AF80-EB4F-9137-7FC5AA1C5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GB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qFormat/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rPr>
      <w:rFonts w:ascii="Times New Roman" w:hAnsi="Times New Roman" w:cs="Times New Roman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Prrafodelista">
    <w:name w:val="List Paragraph"/>
    <w:basedOn w:val="Normal"/>
    <w:pPr>
      <w:ind w:left="720"/>
      <w:contextualSpacing/>
    </w:pPr>
  </w:style>
  <w:style w:type="paragraph" w:styleId="Piedepgina">
    <w:name w:val="footer"/>
    <w:basedOn w:val="Normal"/>
    <w:qFormat/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character" w:styleId="Refdecomenta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qFormat/>
    <w:rPr>
      <w:sz w:val="20"/>
      <w:szCs w:val="20"/>
    </w:rPr>
  </w:style>
  <w:style w:type="character" w:customStyle="1" w:styleId="TextocomentarioCar">
    <w:name w:val="Texto comentario C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suntodelcomentario">
    <w:name w:val="annotation subject"/>
    <w:basedOn w:val="Textocomentario"/>
    <w:next w:val="Textocomentario"/>
    <w:qFormat/>
    <w:rPr>
      <w:b/>
      <w:bCs/>
    </w:rPr>
  </w:style>
  <w:style w:type="character" w:customStyle="1" w:styleId="AsuntodelcomentarioCar">
    <w:name w:val="Asunto del comentario Car"/>
    <w:rPr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Revisin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character" w:styleId="Hipervnculo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abelfirehair@yahoo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results?search_query=como+crea+Video+minut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1-g73ty9v0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results?search_query=ESL+save+energy+son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8tL5yR+URmwwE6b49PpuRe3i2xg==">AMUW2mWGZn0WgGKaiZ1JO7Il0HLJN8lrgN+KTk8iJk8MLXa9ecu+tk5HWpzrlRmWhnXqkuF8BXGE0MZsnkzlPO/F/AXhb8huYe8JKUQ7atoho1RxIiWu4J1h+PjYzZ5fs5Mq8T0O9iR0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889</Words>
  <Characters>4894</Characters>
  <Application>Microsoft Office Word</Application>
  <DocSecurity>0</DocSecurity>
  <Lines>40</Lines>
  <Paragraphs>11</Paragraphs>
  <ScaleCrop>false</ScaleCrop>
  <Company/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 GONZALEZ</dc:creator>
  <cp:lastModifiedBy>Jairo Andres Sarmiento Giraldo</cp:lastModifiedBy>
  <cp:revision>2</cp:revision>
  <dcterms:created xsi:type="dcterms:W3CDTF">2019-10-19T01:42:00Z</dcterms:created>
  <dcterms:modified xsi:type="dcterms:W3CDTF">2019-12-17T03:21:00Z</dcterms:modified>
</cp:coreProperties>
</file>